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E13D9" w14:textId="77777777" w:rsidR="009475F2" w:rsidRDefault="009475F2" w:rsidP="009475F2">
      <w:pPr>
        <w:pStyle w:val="STPR2Title2"/>
        <w:spacing w:after="240"/>
        <w:rPr>
          <w:lang w:val="en-GB"/>
        </w:rPr>
      </w:pPr>
      <w:bookmarkStart w:id="0" w:name="_Hlk100159834"/>
      <w:bookmarkEnd w:id="0"/>
    </w:p>
    <w:p w14:paraId="740C1736" w14:textId="77777777" w:rsidR="009475F2" w:rsidRDefault="009475F2" w:rsidP="009475F2">
      <w:pPr>
        <w:pStyle w:val="STPR2Title2"/>
        <w:spacing w:after="240"/>
        <w:rPr>
          <w:lang w:val="en-GB"/>
        </w:rPr>
      </w:pPr>
    </w:p>
    <w:p w14:paraId="0EE37958" w14:textId="77777777" w:rsidR="009475F2" w:rsidRDefault="009475F2" w:rsidP="009475F2">
      <w:pPr>
        <w:pStyle w:val="STPR2Title2"/>
        <w:spacing w:after="240"/>
        <w:rPr>
          <w:lang w:val="en-GB"/>
        </w:rPr>
      </w:pPr>
    </w:p>
    <w:p w14:paraId="47B2DFCA" w14:textId="77777777" w:rsidR="009475F2" w:rsidRDefault="009475F2" w:rsidP="009475F2">
      <w:pPr>
        <w:pStyle w:val="STPR2Title2"/>
        <w:spacing w:after="240"/>
        <w:rPr>
          <w:lang w:val="en-GB"/>
        </w:rPr>
      </w:pPr>
    </w:p>
    <w:p w14:paraId="3440126A" w14:textId="77777777" w:rsidR="009475F2" w:rsidRDefault="009475F2" w:rsidP="009475F2">
      <w:pPr>
        <w:pStyle w:val="STPR2Title2"/>
        <w:spacing w:after="240"/>
        <w:rPr>
          <w:lang w:val="en-GB"/>
        </w:rPr>
      </w:pPr>
    </w:p>
    <w:p w14:paraId="190F31AB" w14:textId="77777777" w:rsidR="009475F2" w:rsidRDefault="009475F2" w:rsidP="009475F2">
      <w:pPr>
        <w:pStyle w:val="STPR2Title2"/>
        <w:spacing w:after="240"/>
        <w:rPr>
          <w:lang w:val="en-GB"/>
        </w:rPr>
      </w:pPr>
    </w:p>
    <w:p w14:paraId="76F139B2" w14:textId="77777777" w:rsidR="009475F2" w:rsidRDefault="009475F2" w:rsidP="009475F2">
      <w:pPr>
        <w:pStyle w:val="STPR2Title2"/>
        <w:spacing w:after="240"/>
        <w:rPr>
          <w:lang w:val="en-GB"/>
        </w:rPr>
      </w:pPr>
    </w:p>
    <w:p w14:paraId="1F3F53EF" w14:textId="77777777" w:rsidR="009475F2" w:rsidRDefault="009475F2" w:rsidP="009475F2">
      <w:pPr>
        <w:pStyle w:val="STPR2Title2"/>
        <w:spacing w:after="240"/>
        <w:rPr>
          <w:lang w:val="en-GB"/>
        </w:rPr>
      </w:pPr>
    </w:p>
    <w:p w14:paraId="5B83AB73" w14:textId="77777777" w:rsidR="009475F2" w:rsidRDefault="009475F2" w:rsidP="009475F2">
      <w:pPr>
        <w:pStyle w:val="STPR2Title2"/>
        <w:spacing w:after="240"/>
        <w:rPr>
          <w:lang w:val="en-GB"/>
        </w:rPr>
      </w:pPr>
    </w:p>
    <w:p w14:paraId="65553A62" w14:textId="77777777" w:rsidR="009475F2" w:rsidRDefault="009475F2" w:rsidP="009475F2">
      <w:pPr>
        <w:pStyle w:val="STPR2Title2"/>
        <w:spacing w:after="240"/>
        <w:rPr>
          <w:lang w:val="en-GB"/>
        </w:rPr>
      </w:pPr>
    </w:p>
    <w:p w14:paraId="11ADB91E" w14:textId="77777777" w:rsidR="009475F2" w:rsidRDefault="009475F2" w:rsidP="009475F2">
      <w:pPr>
        <w:pStyle w:val="STPR2Title2"/>
        <w:spacing w:after="240"/>
        <w:rPr>
          <w:lang w:val="en-GB"/>
        </w:rPr>
      </w:pPr>
    </w:p>
    <w:p w14:paraId="50A35C82" w14:textId="77777777" w:rsidR="009475F2" w:rsidRDefault="009475F2" w:rsidP="009475F2">
      <w:pPr>
        <w:pStyle w:val="STPR2Title2"/>
        <w:spacing w:after="240"/>
        <w:rPr>
          <w:lang w:val="en-GB"/>
        </w:rPr>
      </w:pPr>
    </w:p>
    <w:p w14:paraId="2620D24D" w14:textId="77777777" w:rsidR="009475F2" w:rsidRDefault="009475F2" w:rsidP="009475F2">
      <w:pPr>
        <w:pStyle w:val="STPR2Title2"/>
        <w:spacing w:after="240"/>
        <w:rPr>
          <w:lang w:val="en-GB"/>
        </w:rPr>
      </w:pPr>
    </w:p>
    <w:p w14:paraId="54309D1A" w14:textId="77777777" w:rsidR="009475F2" w:rsidRDefault="009475F2" w:rsidP="009475F2">
      <w:pPr>
        <w:pStyle w:val="STPR2Title2"/>
        <w:spacing w:after="240"/>
        <w:rPr>
          <w:lang w:val="en-GB"/>
        </w:rPr>
      </w:pPr>
    </w:p>
    <w:p w14:paraId="6807D312" w14:textId="77777777" w:rsidR="009475F2" w:rsidRDefault="009475F2" w:rsidP="009475F2">
      <w:pPr>
        <w:pStyle w:val="STPR2Title2"/>
        <w:spacing w:after="240"/>
        <w:rPr>
          <w:lang w:val="en-GB"/>
        </w:rPr>
      </w:pPr>
    </w:p>
    <w:p w14:paraId="0F395792" w14:textId="77777777" w:rsidR="009475F2" w:rsidRDefault="009475F2" w:rsidP="009475F2">
      <w:pPr>
        <w:pStyle w:val="STPR2Title2"/>
        <w:spacing w:after="240"/>
        <w:rPr>
          <w:lang w:val="en-GB"/>
        </w:rPr>
      </w:pPr>
    </w:p>
    <w:p w14:paraId="25E14373" w14:textId="77777777" w:rsidR="009475F2" w:rsidRDefault="009475F2" w:rsidP="009475F2">
      <w:pPr>
        <w:pStyle w:val="STPR2Title2"/>
        <w:spacing w:after="240"/>
        <w:rPr>
          <w:lang w:val="en-GB"/>
        </w:rPr>
      </w:pPr>
    </w:p>
    <w:p w14:paraId="4DE54A39" w14:textId="77777777" w:rsidR="009475F2" w:rsidRDefault="009475F2" w:rsidP="009475F2">
      <w:pPr>
        <w:pStyle w:val="STPR2Title3"/>
        <w:rPr>
          <w:sz w:val="36"/>
          <w:szCs w:val="36"/>
          <w:lang w:val="en-GB"/>
        </w:rPr>
      </w:pPr>
    </w:p>
    <w:p w14:paraId="15DDF192" w14:textId="77777777" w:rsidR="00A844E3" w:rsidRPr="00614954" w:rsidRDefault="00A844E3" w:rsidP="00A844E3">
      <w:pPr>
        <w:pStyle w:val="STPR2Title3"/>
        <w:rPr>
          <w:lang w:val="en-GB"/>
        </w:rPr>
      </w:pPr>
      <w:r w:rsidRPr="00130317">
        <w:rPr>
          <w:sz w:val="36"/>
          <w:szCs w:val="36"/>
          <w:lang w:val="en-GB"/>
        </w:rPr>
        <w:t>Appendix I: Recommendation</w:t>
      </w:r>
      <w:r w:rsidRPr="00614954">
        <w:rPr>
          <w:sz w:val="36"/>
          <w:szCs w:val="36"/>
          <w:lang w:val="en-GB"/>
        </w:rPr>
        <w:t xml:space="preserve"> Appraisal Summary Tables</w:t>
      </w:r>
    </w:p>
    <w:p w14:paraId="47C99F1D" w14:textId="77777777" w:rsidR="009475F2" w:rsidRPr="00614954" w:rsidRDefault="009475F2" w:rsidP="009475F2">
      <w:pPr>
        <w:pStyle w:val="STPR2Title3"/>
        <w:rPr>
          <w:lang w:val="en-GB"/>
        </w:rPr>
      </w:pPr>
    </w:p>
    <w:p w14:paraId="1CE9FDC5" w14:textId="6D69DD31" w:rsidR="009475F2" w:rsidRPr="00E645D5" w:rsidRDefault="008D5517" w:rsidP="009475F2">
      <w:pPr>
        <w:pStyle w:val="STPR2Title3"/>
        <w:rPr>
          <w:lang w:val="en-GB"/>
        </w:rPr>
        <w:sectPr w:rsidR="009475F2" w:rsidRPr="00E645D5" w:rsidSect="009475F2">
          <w:headerReference w:type="default" r:id="rId11"/>
          <w:pgSz w:w="11906" w:h="16838" w:code="9"/>
          <w:pgMar w:top="1701" w:right="1138" w:bottom="1138" w:left="1138" w:header="454" w:footer="567" w:gutter="0"/>
          <w:cols w:space="720"/>
          <w:noEndnote/>
          <w:docGrid w:linePitch="299"/>
        </w:sectPr>
      </w:pPr>
      <w:r>
        <w:rPr>
          <w:lang w:val="en-GB"/>
        </w:rPr>
        <w:t>December 2022</w:t>
      </w:r>
    </w:p>
    <w:p w14:paraId="45FF28EC" w14:textId="00EA62F4" w:rsidR="009475F2" w:rsidRPr="00E645D5" w:rsidRDefault="009475F2" w:rsidP="009475F2">
      <w:pPr>
        <w:pStyle w:val="STPR2Heading1"/>
        <w:rPr>
          <w:lang w:val="en-GB"/>
        </w:rPr>
      </w:pPr>
      <w:r>
        <w:rPr>
          <w:lang w:val="en-GB"/>
        </w:rPr>
        <w:lastRenderedPageBreak/>
        <w:t>Detailed Appraisal</w:t>
      </w:r>
      <w:r w:rsidR="00143C90">
        <w:rPr>
          <w:lang w:val="en-GB"/>
        </w:rPr>
        <w:t xml:space="preserve"> Summary</w:t>
      </w:r>
    </w:p>
    <w:p w14:paraId="29499808" w14:textId="633668A7" w:rsidR="0039699A" w:rsidRPr="0039699A" w:rsidRDefault="0039699A" w:rsidP="0039699A">
      <w:pPr>
        <w:pStyle w:val="STPR2BodyT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rPr>
          <w:rFonts w:eastAsiaTheme="minorHAnsi"/>
          <w:color w:val="auto"/>
          <w:lang w:eastAsia="en-US"/>
        </w:rPr>
      </w:pPr>
      <w:bookmarkStart w:id="1" w:name="_Toc96083512"/>
      <w:bookmarkStart w:id="2" w:name="_Hlk96066077"/>
      <w:r>
        <w:rPr>
          <w:b/>
          <w:bCs/>
          <w:lang w:eastAsia="en-US"/>
        </w:rPr>
        <w:t>An ‘Appendix I: Recommendation Appraisal Summary Tables (ASTs) Explanatory Note’ accompanies this AST.</w:t>
      </w:r>
    </w:p>
    <w:p w14:paraId="68D1BCF3" w14:textId="20E917FA" w:rsidR="009475F2" w:rsidRDefault="009475F2" w:rsidP="009475F2">
      <w:pPr>
        <w:pStyle w:val="STPR2Heading2"/>
        <w:numPr>
          <w:ilvl w:val="1"/>
          <w:numId w:val="2"/>
        </w:numPr>
        <w:ind w:left="426"/>
      </w:pPr>
      <w:r>
        <w:t xml:space="preserve">Recommendation </w:t>
      </w:r>
      <w:r w:rsidR="00BC73CC" w:rsidRPr="00BC73CC">
        <w:t xml:space="preserve">27 – </w:t>
      </w:r>
      <w:proofErr w:type="spellStart"/>
      <w:r w:rsidR="00BC73CC" w:rsidRPr="00BC73CC">
        <w:t>Behavioural</w:t>
      </w:r>
      <w:proofErr w:type="spellEnd"/>
      <w:r w:rsidR="00BC73CC" w:rsidRPr="00BC73CC">
        <w:t xml:space="preserve"> change and modal shift for freight</w:t>
      </w:r>
    </w:p>
    <w:p w14:paraId="141C1118" w14:textId="3A557CC0" w:rsidR="00EA0E6F" w:rsidRPr="00EA0E6F" w:rsidRDefault="00143C90" w:rsidP="008D5517">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Pr>
          <w:b/>
          <w:bCs/>
        </w:rPr>
        <w:t xml:space="preserve">Recommendation </w:t>
      </w:r>
      <w:r w:rsidR="00BC73CC">
        <w:rPr>
          <w:b/>
          <w:bCs/>
        </w:rPr>
        <w:t>Description</w:t>
      </w:r>
    </w:p>
    <w:p w14:paraId="544E5A14" w14:textId="7C9FB5C7" w:rsidR="00EB62A3" w:rsidRDefault="00EB62A3" w:rsidP="008D5517">
      <w:pPr>
        <w:pStyle w:val="STPR2BulletsLevel1"/>
        <w:numPr>
          <w:ilvl w:val="0"/>
          <w:numId w:val="0"/>
        </w:numPr>
        <w:pBdr>
          <w:top w:val="single" w:sz="4" w:space="1" w:color="auto"/>
          <w:left w:val="single" w:sz="4" w:space="4" w:color="auto"/>
          <w:bottom w:val="single" w:sz="4" w:space="1" w:color="auto"/>
          <w:right w:val="single" w:sz="4" w:space="4" w:color="auto"/>
        </w:pBdr>
      </w:pPr>
      <w:r>
        <w:t xml:space="preserve">This </w:t>
      </w:r>
      <w:r w:rsidR="002A26F9">
        <w:t xml:space="preserve">recommendation </w:t>
      </w:r>
      <w:r w:rsidR="00A52D10">
        <w:t>comprises</w:t>
      </w:r>
      <w:r>
        <w:t xml:space="preserve"> incentives and best practice to establish more efficient, environmentally friendly practices within the freight industry, including promoting sustainable transport options to encourage modal shift</w:t>
      </w:r>
      <w:r w:rsidR="4D794341">
        <w:t xml:space="preserve"> particularly but not exclusively for longer distance movements</w:t>
      </w:r>
      <w:r>
        <w:t xml:space="preserve"> and </w:t>
      </w:r>
      <w:r w:rsidR="7CBF0DFA">
        <w:t xml:space="preserve">enable the potential to </w:t>
      </w:r>
      <w:r>
        <w:t xml:space="preserve"> reduce the number of Heavy Goods Vehicle (HGV)/Light Goods Vehicle (LGV) movements on the road network.</w:t>
      </w:r>
    </w:p>
    <w:p w14:paraId="7B8EEA80" w14:textId="373E9CC1" w:rsidR="00EB62A3" w:rsidRDefault="00EB62A3" w:rsidP="008D5517">
      <w:pPr>
        <w:pStyle w:val="STPR2BulletsLevel1"/>
        <w:numPr>
          <w:ilvl w:val="0"/>
          <w:numId w:val="0"/>
        </w:numPr>
        <w:pBdr>
          <w:top w:val="single" w:sz="4" w:space="1" w:color="auto"/>
          <w:left w:val="single" w:sz="4" w:space="4" w:color="auto"/>
          <w:bottom w:val="single" w:sz="4" w:space="1" w:color="auto"/>
          <w:right w:val="single" w:sz="4" w:space="4" w:color="auto"/>
        </w:pBdr>
        <w:ind w:left="360" w:hanging="360"/>
      </w:pPr>
      <w:r>
        <w:t xml:space="preserve">The </w:t>
      </w:r>
      <w:r w:rsidR="009500BE">
        <w:t xml:space="preserve">interventions </w:t>
      </w:r>
      <w:r>
        <w:t xml:space="preserve">in this </w:t>
      </w:r>
      <w:r w:rsidR="00EB7D80">
        <w:t>recommendation</w:t>
      </w:r>
      <w:r>
        <w:t xml:space="preserve"> include:</w:t>
      </w:r>
    </w:p>
    <w:p w14:paraId="34C732E0" w14:textId="47630814" w:rsidR="00EB62A3" w:rsidRDefault="00EB62A3" w:rsidP="000F2A07">
      <w:pPr>
        <w:pStyle w:val="STPR2BulletsLevel1"/>
        <w:pBdr>
          <w:top w:val="single" w:sz="4" w:space="1" w:color="auto"/>
          <w:left w:val="single" w:sz="4" w:space="4" w:color="auto"/>
          <w:bottom w:val="single" w:sz="4" w:space="1" w:color="auto"/>
          <w:right w:val="single" w:sz="4" w:space="4" w:color="auto"/>
        </w:pBdr>
      </w:pPr>
      <w:r>
        <w:t>A</w:t>
      </w:r>
      <w:r w:rsidR="00DD6772">
        <w:t xml:space="preserve"> </w:t>
      </w:r>
      <w:hyperlink r:id="rId12" w:history="1">
        <w:r w:rsidR="00563036" w:rsidRPr="002A353B">
          <w:rPr>
            <w:rStyle w:val="Hyperlink"/>
          </w:rPr>
          <w:t xml:space="preserve">review </w:t>
        </w:r>
        <w:r w:rsidRPr="002A353B">
          <w:rPr>
            <w:rStyle w:val="Hyperlink"/>
          </w:rPr>
          <w:t>of the current Modal Shift Revenue Support (MSRS)</w:t>
        </w:r>
      </w:hyperlink>
      <w:r>
        <w:t xml:space="preserve"> grants </w:t>
      </w:r>
      <w:r w:rsidR="001E16F5">
        <w:t>scheme</w:t>
      </w:r>
      <w:r w:rsidR="00C641F4">
        <w:rPr>
          <w:rStyle w:val="EndnoteReference"/>
        </w:rPr>
        <w:t xml:space="preserve"> </w:t>
      </w:r>
      <w:r>
        <w:t>, to encourage the establishment of new rail, inland waterway and shipping services, creating modal shift opportunities away from road.</w:t>
      </w:r>
      <w:r w:rsidR="4C971E22">
        <w:t xml:space="preserve"> The aim of this review to ensure that the current scheme is fit for purpose in supporting the just </w:t>
      </w:r>
      <w:r w:rsidR="00F04AFB">
        <w:t>transition</w:t>
      </w:r>
      <w:r w:rsidR="4C971E22">
        <w:t xml:space="preserve"> of goods m</w:t>
      </w:r>
      <w:r w:rsidR="49F104DC">
        <w:t>ovement to net zero</w:t>
      </w:r>
      <w:r w:rsidR="2127DF5A">
        <w:t xml:space="preserve"> in line with Scottish Government targets.</w:t>
      </w:r>
    </w:p>
    <w:p w14:paraId="58F79750" w14:textId="182D68A7" w:rsidR="00EB62A3" w:rsidRDefault="00EB62A3" w:rsidP="000F2A07">
      <w:pPr>
        <w:pStyle w:val="STPR2BulletsLevel1"/>
        <w:pBdr>
          <w:top w:val="single" w:sz="4" w:space="1" w:color="auto"/>
          <w:left w:val="single" w:sz="4" w:space="4" w:color="auto"/>
          <w:bottom w:val="single" w:sz="4" w:space="1" w:color="auto"/>
          <w:right w:val="single" w:sz="4" w:space="4" w:color="auto"/>
        </w:pBdr>
      </w:pPr>
      <w:r>
        <w:t>A</w:t>
      </w:r>
      <w:r w:rsidR="00FD05F2">
        <w:t xml:space="preserve"> </w:t>
      </w:r>
      <w:hyperlink r:id="rId13" w:anchor="42454" w:history="1">
        <w:r w:rsidR="00563036" w:rsidRPr="00AB773B">
          <w:rPr>
            <w:rStyle w:val="Hyperlink"/>
          </w:rPr>
          <w:t xml:space="preserve">review </w:t>
        </w:r>
        <w:r w:rsidRPr="00AB773B">
          <w:rPr>
            <w:rStyle w:val="Hyperlink"/>
          </w:rPr>
          <w:t>of the current Freight Facilities Grant (FFG)</w:t>
        </w:r>
      </w:hyperlink>
      <w:r w:rsidR="00C641F4">
        <w:rPr>
          <w:vertAlign w:val="superscript"/>
        </w:rPr>
        <w:t xml:space="preserve"> </w:t>
      </w:r>
      <w:r>
        <w:t xml:space="preserve"> programme, to encourage the establishment and/or redevelopment of freight sites for rail, inland waterway and coastal shipping services to develop new flows of traffic; </w:t>
      </w:r>
      <w:r w:rsidR="5EB82EF6">
        <w:t xml:space="preserve">to ensure that the current scheme is fit for purpose in supporting the </w:t>
      </w:r>
      <w:r w:rsidR="101CC3C1">
        <w:t>transition</w:t>
      </w:r>
      <w:r w:rsidR="5EB82EF6">
        <w:t xml:space="preserve"> of goods movement to net zero in line with Scottish Government targets </w:t>
      </w:r>
      <w:r>
        <w:t>and</w:t>
      </w:r>
    </w:p>
    <w:p w14:paraId="3E5E8A78" w14:textId="52D07437" w:rsidR="009475F2" w:rsidRDefault="00EB62A3" w:rsidP="000F2A07">
      <w:pPr>
        <w:pStyle w:val="STPR2BulletsLevel1"/>
        <w:pBdr>
          <w:top w:val="single" w:sz="4" w:space="1" w:color="auto"/>
          <w:left w:val="single" w:sz="4" w:space="4" w:color="auto"/>
          <w:bottom w:val="single" w:sz="4" w:space="1" w:color="auto"/>
          <w:right w:val="single" w:sz="4" w:space="4" w:color="auto"/>
        </w:pBdr>
      </w:pPr>
      <w:r>
        <w:t xml:space="preserve">Engagement with the public and private sectors to educate operators on the benefits of multimodal best practice, promote the availability of modal shift grants, and ease the application and compliance process – through a </w:t>
      </w:r>
      <w:hyperlink r:id="rId14" w:anchor="42445" w:history="1">
        <w:r w:rsidRPr="00020922">
          <w:rPr>
            <w:rStyle w:val="Hyperlink"/>
          </w:rPr>
          <w:t>Freight Best Practice Programme for Scotland</w:t>
        </w:r>
      </w:hyperlink>
      <w:r w:rsidR="00C641F4">
        <w:rPr>
          <w:vertAlign w:val="superscript"/>
        </w:rPr>
        <w:t xml:space="preserve"> </w:t>
      </w:r>
      <w:r w:rsidR="3CF37C3C">
        <w:t>and augmentation of the existing fora such as the Scottish Freight and Logistics Advisory Group (</w:t>
      </w:r>
      <w:proofErr w:type="spellStart"/>
      <w:r w:rsidR="3CF37C3C">
        <w:t>ScotFLAG</w:t>
      </w:r>
      <w:proofErr w:type="spellEnd"/>
      <w:r w:rsidR="3CF37C3C">
        <w:t>)</w:t>
      </w:r>
      <w:r w:rsidR="00EC038D">
        <w:t xml:space="preserve"> </w:t>
      </w:r>
      <w:hyperlink r:id="rId15" w:history="1">
        <w:r w:rsidRPr="00BB36E3">
          <w:rPr>
            <w:rStyle w:val="Hyperlink"/>
          </w:rPr>
          <w:t>The previous programme was established in 2008 by Scottish Government to promote freight transport sustainability in Scotland</w:t>
        </w:r>
      </w:hyperlink>
      <w:r>
        <w:t xml:space="preserve"> with a focus across the entire freight sector and all modes, not only roads</w:t>
      </w:r>
      <w:r w:rsidR="00C641F4">
        <w:rPr>
          <w:vertAlign w:val="superscript"/>
        </w:rPr>
        <w:t xml:space="preserve"> </w:t>
      </w:r>
      <w:r w:rsidR="0041585E">
        <w:t>.</w:t>
      </w:r>
    </w:p>
    <w:p w14:paraId="412B2498" w14:textId="77777777" w:rsidR="009475F2" w:rsidRDefault="009475F2">
      <w:pPr>
        <w:pStyle w:val="STPR2Heading2"/>
        <w:numPr>
          <w:ilvl w:val="1"/>
          <w:numId w:val="2"/>
        </w:numPr>
        <w:ind w:left="426"/>
      </w:pPr>
      <w:r>
        <w:t>Relevance</w:t>
      </w:r>
    </w:p>
    <w:p w14:paraId="670C21CC" w14:textId="1B54C908" w:rsidR="00C61E04" w:rsidRDefault="003853B9" w:rsidP="000F2A07">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Pr>
          <w:b/>
          <w:bCs/>
        </w:rPr>
        <w:t xml:space="preserve">Relevant </w:t>
      </w:r>
      <w:r w:rsidR="00861DDB">
        <w:rPr>
          <w:b/>
          <w:bCs/>
        </w:rPr>
        <w:t>across Scotland</w:t>
      </w:r>
    </w:p>
    <w:p w14:paraId="2F27B249" w14:textId="1EB106A9" w:rsidR="009475F2" w:rsidRPr="00FD05F2" w:rsidRDefault="00FD05F2" w:rsidP="000F2A07">
      <w:pPr>
        <w:pStyle w:val="STPR2BodyText"/>
        <w:pBdr>
          <w:top w:val="single" w:sz="4" w:space="1" w:color="auto"/>
          <w:left w:val="single" w:sz="4" w:space="4" w:color="auto"/>
          <w:bottom w:val="single" w:sz="4" w:space="1" w:color="auto"/>
          <w:right w:val="single" w:sz="4" w:space="4" w:color="auto"/>
        </w:pBdr>
        <w:spacing w:after="0"/>
        <w:rPr>
          <w:color w:val="auto"/>
        </w:rPr>
      </w:pPr>
      <w:r w:rsidRPr="00FD05F2">
        <w:rPr>
          <w:color w:val="auto"/>
        </w:rPr>
        <w:t>Behavioural change and modal shift for freight</w:t>
      </w:r>
      <w:r w:rsidR="009475F2" w:rsidRPr="00FD05F2">
        <w:rPr>
          <w:color w:val="auto"/>
        </w:rPr>
        <w:t xml:space="preserve"> </w:t>
      </w:r>
      <w:r w:rsidR="0022503D">
        <w:rPr>
          <w:color w:val="auto"/>
        </w:rPr>
        <w:t>is relevant to the strategic transport network and the transition to sustainable modes</w:t>
      </w:r>
      <w:r w:rsidR="00CA090C">
        <w:rPr>
          <w:color w:val="auto"/>
        </w:rPr>
        <w:t>. This is likely to include</w:t>
      </w:r>
      <w:r w:rsidR="009475F2" w:rsidRPr="00FD05F2">
        <w:rPr>
          <w:color w:val="auto"/>
        </w:rPr>
        <w:t>:</w:t>
      </w:r>
    </w:p>
    <w:p w14:paraId="39A67BEC" w14:textId="41A1FF3E" w:rsidR="00EC038D" w:rsidRPr="0041585E" w:rsidRDefault="00EC038D" w:rsidP="000F2A07">
      <w:pPr>
        <w:pStyle w:val="STPR2BulletsLevel1"/>
        <w:pBdr>
          <w:top w:val="single" w:sz="4" w:space="1" w:color="auto"/>
          <w:left w:val="single" w:sz="4" w:space="4" w:color="auto"/>
          <w:bottom w:val="single" w:sz="4" w:space="1" w:color="auto"/>
          <w:right w:val="single" w:sz="4" w:space="4" w:color="auto"/>
        </w:pBdr>
      </w:pPr>
      <w:r w:rsidRPr="0041585E">
        <w:t xml:space="preserve">Businesses and consumers, who </w:t>
      </w:r>
      <w:r w:rsidR="009500BE">
        <w:t>would</w:t>
      </w:r>
      <w:r w:rsidRPr="0041585E">
        <w:t xml:space="preserve"> have additional transport choices to make with regards to the movement of freight by rail, road or shipping</w:t>
      </w:r>
      <w:r w:rsidR="00647EA6">
        <w:t>; and</w:t>
      </w:r>
    </w:p>
    <w:p w14:paraId="53B4B35F" w14:textId="7EC9B6E0" w:rsidR="00EC038D" w:rsidRPr="0041585E" w:rsidRDefault="00EC038D" w:rsidP="000F2A07">
      <w:pPr>
        <w:pStyle w:val="STPR2BulletsLevel1"/>
        <w:pBdr>
          <w:top w:val="single" w:sz="4" w:space="1" w:color="auto"/>
          <w:left w:val="single" w:sz="4" w:space="4" w:color="auto"/>
          <w:bottom w:val="single" w:sz="4" w:space="1" w:color="auto"/>
          <w:right w:val="single" w:sz="4" w:space="4" w:color="auto"/>
        </w:pBdr>
      </w:pPr>
      <w:r>
        <w:t xml:space="preserve">Transport operators, who </w:t>
      </w:r>
      <w:r w:rsidR="009500BE">
        <w:t>would</w:t>
      </w:r>
      <w:r>
        <w:t xml:space="preserve"> benefit from financial assistance with up-front costs of terminals and equipment</w:t>
      </w:r>
      <w:r w:rsidR="70FE1FEB">
        <w:t xml:space="preserve"> and mode shift for movements by rail and water</w:t>
      </w:r>
    </w:p>
    <w:p w14:paraId="6AE0BB5C" w14:textId="77777777" w:rsidR="00742A52" w:rsidRDefault="00742A52">
      <w:pPr>
        <w:rPr>
          <w:rFonts w:ascii="Arial" w:hAnsi="Arial" w:cs="Arial"/>
          <w:color w:val="000000"/>
          <w:sz w:val="24"/>
        </w:rPr>
      </w:pPr>
      <w:r>
        <w:br w:type="page"/>
      </w:r>
    </w:p>
    <w:bookmarkEnd w:id="1"/>
    <w:p w14:paraId="54921456" w14:textId="77777777" w:rsidR="009475F2" w:rsidRDefault="009475F2">
      <w:pPr>
        <w:pStyle w:val="STPR2Heading2"/>
        <w:numPr>
          <w:ilvl w:val="1"/>
          <w:numId w:val="2"/>
        </w:numPr>
        <w:ind w:left="426"/>
      </w:pPr>
      <w:r>
        <w:lastRenderedPageBreak/>
        <w:t>Estimated Cost</w:t>
      </w:r>
    </w:p>
    <w:p w14:paraId="2D672DE3" w14:textId="58B51DA8" w:rsidR="00A4692F" w:rsidRPr="006F3A7C" w:rsidRDefault="01C4C914" w:rsidP="000F2A07">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sidRPr="006F3A7C">
        <w:rPr>
          <w:b/>
          <w:bCs/>
        </w:rPr>
        <w:t>&lt;</w:t>
      </w:r>
      <w:r w:rsidR="002D2201" w:rsidRPr="006F3A7C">
        <w:rPr>
          <w:b/>
          <w:bCs/>
        </w:rPr>
        <w:t>£</w:t>
      </w:r>
      <w:r w:rsidR="74BB9CD3" w:rsidRPr="006F3A7C">
        <w:rPr>
          <w:b/>
          <w:bCs/>
        </w:rPr>
        <w:t>25</w:t>
      </w:r>
      <w:r w:rsidR="00752945">
        <w:rPr>
          <w:b/>
          <w:bCs/>
        </w:rPr>
        <w:t xml:space="preserve"> </w:t>
      </w:r>
      <w:r w:rsidR="74BB9CD3" w:rsidRPr="006F3A7C">
        <w:rPr>
          <w:b/>
          <w:bCs/>
        </w:rPr>
        <w:t>m</w:t>
      </w:r>
      <w:r w:rsidR="00752945">
        <w:rPr>
          <w:b/>
          <w:bCs/>
        </w:rPr>
        <w:t>illion</w:t>
      </w:r>
      <w:r w:rsidR="00563036" w:rsidRPr="006F3A7C">
        <w:rPr>
          <w:b/>
          <w:bCs/>
        </w:rPr>
        <w:t xml:space="preserve"> </w:t>
      </w:r>
      <w:r w:rsidR="002D2201" w:rsidRPr="006F3A7C">
        <w:rPr>
          <w:b/>
          <w:bCs/>
        </w:rPr>
        <w:t>Capital</w:t>
      </w:r>
      <w:r w:rsidR="00563036" w:rsidRPr="006F3A7C">
        <w:rPr>
          <w:b/>
          <w:bCs/>
        </w:rPr>
        <w:t xml:space="preserve"> </w:t>
      </w:r>
    </w:p>
    <w:p w14:paraId="7445EDC2" w14:textId="2551BE19" w:rsidR="009475F2" w:rsidRDefault="417998FE" w:rsidP="000F2A07">
      <w:pPr>
        <w:pStyle w:val="STPR2BodyText"/>
        <w:pBdr>
          <w:top w:val="single" w:sz="4" w:space="1" w:color="auto"/>
          <w:left w:val="single" w:sz="4" w:space="4" w:color="auto"/>
          <w:bottom w:val="single" w:sz="4" w:space="1" w:color="auto"/>
          <w:right w:val="single" w:sz="4" w:space="4" w:color="auto"/>
        </w:pBdr>
      </w:pPr>
      <w:r>
        <w:t xml:space="preserve">Some limited capital costs </w:t>
      </w:r>
      <w:r w:rsidR="009500BE">
        <w:t>would</w:t>
      </w:r>
      <w:r>
        <w:t xml:space="preserve"> be incurred in delivering the study review of grants, incentives and in the running of existing / aug</w:t>
      </w:r>
      <w:r w:rsidR="2047D975">
        <w:t>mented</w:t>
      </w:r>
      <w:r w:rsidR="2F3F8343">
        <w:t xml:space="preserve"> industry and stakeholder groups. </w:t>
      </w:r>
    </w:p>
    <w:p w14:paraId="75D91C6F" w14:textId="473A1290" w:rsidR="009475F2" w:rsidRDefault="009475F2">
      <w:pPr>
        <w:pStyle w:val="STPR2Heading2"/>
        <w:numPr>
          <w:ilvl w:val="1"/>
          <w:numId w:val="2"/>
        </w:numPr>
        <w:ind w:left="426"/>
      </w:pPr>
      <w:r>
        <w:t>Position in Sustainable Investment Hierarchy</w:t>
      </w:r>
    </w:p>
    <w:bookmarkEnd w:id="2"/>
    <w:p w14:paraId="30B59AFA" w14:textId="4BF69B8D" w:rsidR="00BE737D" w:rsidRPr="00045A8D" w:rsidRDefault="00BE737D" w:rsidP="000F2A07">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sidRPr="00045A8D">
        <w:rPr>
          <w:b/>
          <w:bCs/>
        </w:rPr>
        <w:t>Reduces the need to travel unsustainably</w:t>
      </w:r>
    </w:p>
    <w:p w14:paraId="10504001" w14:textId="5F428B26" w:rsidR="009475F2" w:rsidRDefault="009475F2" w:rsidP="000F2A07">
      <w:pPr>
        <w:pStyle w:val="STPR2BodyText"/>
        <w:pBdr>
          <w:top w:val="single" w:sz="4" w:space="1" w:color="auto"/>
          <w:left w:val="single" w:sz="4" w:space="4" w:color="auto"/>
          <w:bottom w:val="single" w:sz="4" w:space="1" w:color="auto"/>
          <w:right w:val="single" w:sz="4" w:space="4" w:color="auto"/>
        </w:pBdr>
      </w:pPr>
      <w:r>
        <w:t xml:space="preserve">This recommendation would contribute to </w:t>
      </w:r>
      <w:r w:rsidR="00BC73CC">
        <w:t>seven of the 12,</w:t>
      </w:r>
      <w:r>
        <w:t>NTS2 outcomes</w:t>
      </w:r>
      <w:r w:rsidR="00B82E47">
        <w:t>, as follows</w:t>
      </w:r>
      <w:r>
        <w:t>:</w:t>
      </w:r>
    </w:p>
    <w:p w14:paraId="5C62DB58" w14:textId="4EBA3B3A" w:rsidR="00C2379B" w:rsidRDefault="009500BE" w:rsidP="000F2A07">
      <w:pPr>
        <w:pStyle w:val="STPR2BulletsLevel1"/>
        <w:pBdr>
          <w:top w:val="single" w:sz="4" w:space="1" w:color="auto"/>
          <w:left w:val="single" w:sz="4" w:space="4" w:color="auto"/>
          <w:bottom w:val="single" w:sz="4" w:space="1" w:color="auto"/>
          <w:right w:val="single" w:sz="4" w:space="4" w:color="auto"/>
        </w:pBdr>
      </w:pPr>
      <w:r>
        <w:t>P</w:t>
      </w:r>
      <w:r w:rsidR="00C2379B">
        <w:t>rovide fair access to services we need;</w:t>
      </w:r>
    </w:p>
    <w:p w14:paraId="57859DD4" w14:textId="597EF317" w:rsidR="00C2379B" w:rsidRDefault="009500BE" w:rsidP="000F2A07">
      <w:pPr>
        <w:pStyle w:val="STPR2BulletsLevel1"/>
        <w:pBdr>
          <w:top w:val="single" w:sz="4" w:space="1" w:color="auto"/>
          <w:left w:val="single" w:sz="4" w:space="4" w:color="auto"/>
          <w:bottom w:val="single" w:sz="4" w:space="1" w:color="auto"/>
          <w:right w:val="single" w:sz="4" w:space="4" w:color="auto"/>
        </w:pBdr>
      </w:pPr>
      <w:r>
        <w:t>H</w:t>
      </w:r>
      <w:r w:rsidR="00C2379B">
        <w:t>elp deliver our net zero target;</w:t>
      </w:r>
    </w:p>
    <w:p w14:paraId="3C04A635" w14:textId="76409D15" w:rsidR="00C2379B" w:rsidRDefault="009500BE" w:rsidP="000F2A07">
      <w:pPr>
        <w:pStyle w:val="STPR2BulletsLevel1"/>
        <w:pBdr>
          <w:top w:val="single" w:sz="4" w:space="1" w:color="auto"/>
          <w:left w:val="single" w:sz="4" w:space="4" w:color="auto"/>
          <w:bottom w:val="single" w:sz="4" w:space="1" w:color="auto"/>
          <w:right w:val="single" w:sz="4" w:space="4" w:color="auto"/>
        </w:pBdr>
      </w:pPr>
      <w:r>
        <w:t>P</w:t>
      </w:r>
      <w:r w:rsidR="00C2379B">
        <w:t>romote greener, cleaner choices;</w:t>
      </w:r>
    </w:p>
    <w:p w14:paraId="19691114" w14:textId="27D725C4" w:rsidR="00C2379B" w:rsidRDefault="009500BE" w:rsidP="000F2A07">
      <w:pPr>
        <w:pStyle w:val="STPR2BulletsLevel1"/>
        <w:pBdr>
          <w:top w:val="single" w:sz="4" w:space="1" w:color="auto"/>
          <w:left w:val="single" w:sz="4" w:space="4" w:color="auto"/>
          <w:bottom w:val="single" w:sz="4" w:space="1" w:color="auto"/>
          <w:right w:val="single" w:sz="4" w:space="4" w:color="auto"/>
        </w:pBdr>
      </w:pPr>
      <w:r>
        <w:t>G</w:t>
      </w:r>
      <w:r w:rsidR="00C2379B">
        <w:t>et people and goods to where they need to get to;</w:t>
      </w:r>
    </w:p>
    <w:p w14:paraId="6EC0ED3A" w14:textId="03D0A2DA" w:rsidR="00C2379B" w:rsidRDefault="009500BE" w:rsidP="000F2A07">
      <w:pPr>
        <w:pStyle w:val="STPR2BulletsLevel1"/>
        <w:pBdr>
          <w:top w:val="single" w:sz="4" w:space="1" w:color="auto"/>
          <w:left w:val="single" w:sz="4" w:space="4" w:color="auto"/>
          <w:bottom w:val="single" w:sz="4" w:space="1" w:color="auto"/>
          <w:right w:val="single" w:sz="4" w:space="4" w:color="auto"/>
        </w:pBdr>
      </w:pPr>
      <w:r>
        <w:t>B</w:t>
      </w:r>
      <w:r w:rsidR="00C2379B">
        <w:t>e reliable, efficient and high quality;</w:t>
      </w:r>
    </w:p>
    <w:p w14:paraId="2EE81120" w14:textId="76044615" w:rsidR="009C260E" w:rsidRDefault="009500BE" w:rsidP="000F2A07">
      <w:pPr>
        <w:pStyle w:val="STPR2BulletsLevel1"/>
        <w:pBdr>
          <w:top w:val="single" w:sz="4" w:space="1" w:color="auto"/>
          <w:left w:val="single" w:sz="4" w:space="4" w:color="auto"/>
          <w:bottom w:val="single" w:sz="4" w:space="1" w:color="auto"/>
          <w:right w:val="single" w:sz="4" w:space="4" w:color="auto"/>
        </w:pBdr>
      </w:pPr>
      <w:r>
        <w:t>U</w:t>
      </w:r>
      <w:r w:rsidR="00C2379B">
        <w:t>se beneficial innovation; and</w:t>
      </w:r>
    </w:p>
    <w:p w14:paraId="5C39327D" w14:textId="5C8C126C" w:rsidR="009475F2" w:rsidRDefault="009500BE" w:rsidP="000F2A07">
      <w:pPr>
        <w:pStyle w:val="STPR2BulletsLevel1"/>
        <w:pBdr>
          <w:top w:val="single" w:sz="4" w:space="1" w:color="auto"/>
          <w:left w:val="single" w:sz="4" w:space="4" w:color="auto"/>
          <w:bottom w:val="single" w:sz="4" w:space="1" w:color="auto"/>
          <w:right w:val="single" w:sz="4" w:space="4" w:color="auto"/>
        </w:pBdr>
      </w:pPr>
      <w:r>
        <w:t>B</w:t>
      </w:r>
      <w:r w:rsidR="00C2379B">
        <w:t>e safe and secure for all.</w:t>
      </w:r>
    </w:p>
    <w:p w14:paraId="492AB174" w14:textId="77777777" w:rsidR="009475F2" w:rsidRDefault="009475F2">
      <w:pPr>
        <w:pStyle w:val="STPR2Heading2"/>
        <w:numPr>
          <w:ilvl w:val="1"/>
          <w:numId w:val="2"/>
        </w:numPr>
        <w:ind w:left="426"/>
      </w:pPr>
      <w:r>
        <w:t>Summary Rationale</w:t>
      </w:r>
    </w:p>
    <w:p w14:paraId="2EE4AE2E" w14:textId="123E2F28" w:rsidR="00037374" w:rsidRPr="00C51827" w:rsidRDefault="00B12442" w:rsidP="000F2A07">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color w:val="auto"/>
        </w:rPr>
      </w:pPr>
      <w:r w:rsidRPr="00B12442">
        <w:rPr>
          <w:b/>
          <w:bCs/>
          <w:color w:val="auto"/>
        </w:rPr>
        <w:t xml:space="preserve">Summary of </w:t>
      </w:r>
      <w:r w:rsidR="002959DB">
        <w:rPr>
          <w:b/>
          <w:bCs/>
          <w:color w:val="auto"/>
        </w:rPr>
        <w:t>Appraisal</w:t>
      </w:r>
    </w:p>
    <w:p w14:paraId="3930CD4A" w14:textId="04ABAB21" w:rsidR="00091E1F" w:rsidRDefault="003E528B" w:rsidP="000F2A07">
      <w:pPr>
        <w:pStyle w:val="STPR2BodyText"/>
        <w:pBdr>
          <w:top w:val="single" w:sz="4" w:space="1" w:color="auto"/>
          <w:left w:val="single" w:sz="4" w:space="4" w:color="auto"/>
          <w:bottom w:val="single" w:sz="4" w:space="1" w:color="auto"/>
          <w:right w:val="single" w:sz="4" w:space="4" w:color="auto"/>
        </w:pBdr>
        <w:jc w:val="center"/>
        <w:rPr>
          <w:color w:val="auto"/>
        </w:rPr>
      </w:pPr>
      <w:r w:rsidRPr="003E528B">
        <w:rPr>
          <w:noProof/>
          <w:color w:val="auto"/>
        </w:rPr>
        <w:drawing>
          <wp:inline distT="0" distB="0" distL="0" distR="0" wp14:anchorId="77643B15" wp14:editId="3C3F7F52">
            <wp:extent cx="6112510" cy="794385"/>
            <wp:effectExtent l="0" t="0" r="254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12510" cy="794385"/>
                    </a:xfrm>
                    <a:prstGeom prst="rect">
                      <a:avLst/>
                    </a:prstGeom>
                    <a:noFill/>
                    <a:ln>
                      <a:noFill/>
                    </a:ln>
                  </pic:spPr>
                </pic:pic>
              </a:graphicData>
            </a:graphic>
          </wp:inline>
        </w:drawing>
      </w:r>
    </w:p>
    <w:p w14:paraId="79EAE24A" w14:textId="0F841B14" w:rsidR="009475F2" w:rsidRPr="001E5242" w:rsidRDefault="009475F2" w:rsidP="000F2A07">
      <w:pPr>
        <w:pStyle w:val="STPR2BodyText"/>
        <w:pBdr>
          <w:top w:val="single" w:sz="4" w:space="1" w:color="auto"/>
          <w:left w:val="single" w:sz="4" w:space="4" w:color="auto"/>
          <w:bottom w:val="single" w:sz="4" w:space="1" w:color="auto"/>
          <w:right w:val="single" w:sz="4" w:space="4" w:color="auto"/>
        </w:pBdr>
        <w:rPr>
          <w:color w:val="auto"/>
        </w:rPr>
      </w:pPr>
      <w:r w:rsidRPr="001E5242">
        <w:rPr>
          <w:color w:val="auto"/>
        </w:rPr>
        <w:t xml:space="preserve">This recommendation makes a </w:t>
      </w:r>
      <w:r w:rsidR="001E5242" w:rsidRPr="001E5242">
        <w:rPr>
          <w:color w:val="auto"/>
        </w:rPr>
        <w:t>positive</w:t>
      </w:r>
      <w:r w:rsidRPr="001E5242">
        <w:rPr>
          <w:color w:val="auto"/>
        </w:rPr>
        <w:t xml:space="preserve"> contribution to </w:t>
      </w:r>
      <w:r w:rsidR="000A0CBA">
        <w:rPr>
          <w:color w:val="auto"/>
        </w:rPr>
        <w:t xml:space="preserve">a number of </w:t>
      </w:r>
      <w:r w:rsidRPr="001E5242">
        <w:rPr>
          <w:color w:val="auto"/>
        </w:rPr>
        <w:t>the STPR2 Transport Planning Objectives (TPOs), STAG criteria, and Statutory Impact Assessment criteria</w:t>
      </w:r>
      <w:r w:rsidR="00365408" w:rsidRPr="001E5242">
        <w:rPr>
          <w:color w:val="auto"/>
        </w:rPr>
        <w:t>.</w:t>
      </w:r>
      <w:r w:rsidRPr="001E5242">
        <w:rPr>
          <w:color w:val="auto"/>
        </w:rPr>
        <w:t xml:space="preserve"> </w:t>
      </w:r>
      <w:r w:rsidR="00365408" w:rsidRPr="001E5242">
        <w:rPr>
          <w:color w:val="auto"/>
        </w:rPr>
        <w:t xml:space="preserve">This </w:t>
      </w:r>
      <w:r w:rsidRPr="001E5242">
        <w:rPr>
          <w:color w:val="auto"/>
        </w:rPr>
        <w:t xml:space="preserve">assessment conclusion </w:t>
      </w:r>
      <w:r w:rsidR="00365408" w:rsidRPr="001E5242">
        <w:rPr>
          <w:color w:val="auto"/>
        </w:rPr>
        <w:t xml:space="preserve">is </w:t>
      </w:r>
      <w:r w:rsidRPr="001E5242">
        <w:rPr>
          <w:color w:val="auto"/>
        </w:rPr>
        <w:t xml:space="preserve">based on a wide body of evidence from other locations in the UK and beyond where similar schemes have been implemented successfully, with considerable benefits realised. </w:t>
      </w:r>
    </w:p>
    <w:p w14:paraId="630F734A" w14:textId="77777777" w:rsidR="001E5242" w:rsidRDefault="001E5242" w:rsidP="000F2A07">
      <w:pPr>
        <w:pStyle w:val="STPR2BodyText"/>
        <w:pBdr>
          <w:top w:val="single" w:sz="4" w:space="1" w:color="auto"/>
          <w:left w:val="single" w:sz="4" w:space="4" w:color="auto"/>
          <w:bottom w:val="single" w:sz="4" w:space="1" w:color="auto"/>
          <w:right w:val="single" w:sz="4" w:space="4" w:color="auto"/>
        </w:pBdr>
        <w:rPr>
          <w:color w:val="auto"/>
        </w:rPr>
      </w:pPr>
      <w:r w:rsidRPr="001E5242">
        <w:rPr>
          <w:color w:val="auto"/>
        </w:rPr>
        <w:t>Behavioural change and modal shift for freight</w:t>
      </w:r>
      <w:r w:rsidR="00365408" w:rsidRPr="001E5242">
        <w:rPr>
          <w:color w:val="auto"/>
        </w:rPr>
        <w:t xml:space="preserve"> </w:t>
      </w:r>
      <w:r w:rsidR="009475F2" w:rsidRPr="001E5242">
        <w:rPr>
          <w:color w:val="auto"/>
        </w:rPr>
        <w:t>particularly contribute</w:t>
      </w:r>
      <w:r w:rsidRPr="001E5242">
        <w:rPr>
          <w:color w:val="auto"/>
        </w:rPr>
        <w:t>s</w:t>
      </w:r>
      <w:r w:rsidR="009475F2" w:rsidRPr="001E5242">
        <w:rPr>
          <w:color w:val="auto"/>
        </w:rPr>
        <w:t xml:space="preserve"> to objectives for </w:t>
      </w:r>
      <w:r w:rsidRPr="001E5242">
        <w:rPr>
          <w:color w:val="auto"/>
        </w:rPr>
        <w:t>climate change and</w:t>
      </w:r>
      <w:r w:rsidR="009475F2" w:rsidRPr="001E5242">
        <w:rPr>
          <w:color w:val="auto"/>
        </w:rPr>
        <w:t xml:space="preserve"> can also assist </w:t>
      </w:r>
      <w:r w:rsidR="00365408" w:rsidRPr="001E5242">
        <w:rPr>
          <w:color w:val="auto"/>
        </w:rPr>
        <w:t xml:space="preserve">in </w:t>
      </w:r>
      <w:r w:rsidR="009475F2" w:rsidRPr="001E5242">
        <w:rPr>
          <w:color w:val="auto"/>
        </w:rPr>
        <w:t>meet</w:t>
      </w:r>
      <w:r w:rsidR="00365408" w:rsidRPr="001E5242">
        <w:rPr>
          <w:color w:val="auto"/>
        </w:rPr>
        <w:t>ing</w:t>
      </w:r>
      <w:r w:rsidR="009475F2" w:rsidRPr="001E5242">
        <w:rPr>
          <w:color w:val="auto"/>
        </w:rPr>
        <w:t xml:space="preserve"> goals for environmental improvement and inclusive economic gain. </w:t>
      </w:r>
    </w:p>
    <w:p w14:paraId="6BEBE048" w14:textId="48D0C80F" w:rsidR="00B82E47" w:rsidRDefault="001E5242" w:rsidP="000F2A07">
      <w:pPr>
        <w:pStyle w:val="STPR2BodyText"/>
        <w:pBdr>
          <w:top w:val="single" w:sz="4" w:space="1" w:color="auto"/>
          <w:left w:val="single" w:sz="4" w:space="4" w:color="auto"/>
          <w:bottom w:val="single" w:sz="4" w:space="1" w:color="auto"/>
          <w:right w:val="single" w:sz="4" w:space="4" w:color="auto"/>
        </w:pBdr>
      </w:pPr>
      <w:r>
        <w:t>This recommendation is</w:t>
      </w:r>
      <w:r w:rsidRPr="001E5242">
        <w:t xml:space="preserve"> implementable from a feasibility perspective, with several </w:t>
      </w:r>
      <w:r w:rsidR="009500BE">
        <w:t>interventions</w:t>
      </w:r>
      <w:r w:rsidRPr="001E5242">
        <w:t xml:space="preserve"> being a continuation of existing policy within Scotland.  More detailed local engagement and scoping is required to identify the most appropriate routes and types of interventions required. </w:t>
      </w:r>
    </w:p>
    <w:p w14:paraId="3A2F5D88" w14:textId="35A98F65" w:rsidR="00783D0B" w:rsidRDefault="00783D0B" w:rsidP="000F2A07">
      <w:pPr>
        <w:pStyle w:val="STPR2BodyText"/>
        <w:pBdr>
          <w:top w:val="single" w:sz="4" w:space="1" w:color="auto"/>
          <w:left w:val="single" w:sz="4" w:space="4" w:color="auto"/>
          <w:bottom w:val="single" w:sz="4" w:space="1" w:color="auto"/>
          <w:right w:val="single" w:sz="4" w:space="4" w:color="auto"/>
        </w:pBdr>
      </w:pPr>
      <w:r w:rsidRPr="00D105E8">
        <w:rPr>
          <w:rFonts w:eastAsia="Times New Roman"/>
          <w:szCs w:val="24"/>
        </w:rPr>
        <w:t>Details behind this summary are discussed in Section 3, below</w:t>
      </w:r>
      <w:r>
        <w:rPr>
          <w:rFonts w:eastAsia="Times New Roman"/>
          <w:szCs w:val="24"/>
        </w:rPr>
        <w:t>.</w:t>
      </w:r>
    </w:p>
    <w:p w14:paraId="28C175E5" w14:textId="3315F1D9" w:rsidR="00EF61F2" w:rsidRPr="00783D0B" w:rsidRDefault="00EF61F2">
      <w:pPr>
        <w:pStyle w:val="STPR2BodyText"/>
      </w:pPr>
      <w:r>
        <w:br w:type="page"/>
      </w:r>
    </w:p>
    <w:p w14:paraId="6D7EA77F" w14:textId="77777777" w:rsidR="009475F2" w:rsidRPr="004E1B61" w:rsidRDefault="009475F2">
      <w:pPr>
        <w:pStyle w:val="STPR2Heading1"/>
        <w:rPr>
          <w:lang w:val="en-GB"/>
        </w:rPr>
      </w:pPr>
      <w:r>
        <w:lastRenderedPageBreak/>
        <w:tab/>
      </w:r>
      <w:bookmarkStart w:id="3" w:name="_Toc96083514"/>
      <w:r>
        <w:rPr>
          <w:lang w:val="en-GB"/>
        </w:rPr>
        <w:t>Context</w:t>
      </w:r>
      <w:bookmarkEnd w:id="3"/>
      <w:r w:rsidRPr="004E1B61">
        <w:rPr>
          <w:lang w:val="en-GB"/>
        </w:rPr>
        <w:t xml:space="preserve"> </w:t>
      </w:r>
    </w:p>
    <w:p w14:paraId="2ACBCD7C" w14:textId="0FA5B96D" w:rsidR="009B3BEB" w:rsidRDefault="009B3BEB">
      <w:pPr>
        <w:pStyle w:val="STPR2Heading2"/>
        <w:ind w:left="567" w:hanging="567"/>
      </w:pPr>
      <w:r>
        <w:t>Problems and Opportunities</w:t>
      </w:r>
    </w:p>
    <w:p w14:paraId="2EECB164" w14:textId="01E958DA" w:rsidR="009475F2" w:rsidRDefault="009475F2">
      <w:pPr>
        <w:pStyle w:val="STPR2BodyText"/>
        <w:rPr>
          <w:b/>
          <w:bCs/>
        </w:rPr>
      </w:pPr>
      <w:r>
        <w:t xml:space="preserve">This recommendation could help to tackle the following </w:t>
      </w:r>
      <w:r w:rsidR="00CC5652">
        <w:t>problem</w:t>
      </w:r>
      <w:r w:rsidR="00B82E47">
        <w:t>s</w:t>
      </w:r>
      <w:r w:rsidR="00CC5652">
        <w:t xml:space="preserve"> and opportunit</w:t>
      </w:r>
      <w:r w:rsidR="00B82E47">
        <w:t>ies:</w:t>
      </w:r>
    </w:p>
    <w:p w14:paraId="3BD9B5E5" w14:textId="49B1D3C1" w:rsidR="009475F2" w:rsidRPr="00C2379B" w:rsidRDefault="00DD6772" w:rsidP="000F2A07">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rPr>
          <w:highlight w:val="yellow"/>
        </w:rPr>
      </w:pPr>
      <w:r w:rsidRPr="00DD6772">
        <w:t xml:space="preserve">Relevant Problem &amp; Opportunity Themes Identified in National Case for Change </w:t>
      </w:r>
    </w:p>
    <w:p w14:paraId="509A5063" w14:textId="77777777" w:rsidR="00DD6772" w:rsidRPr="00955262" w:rsidRDefault="00DD6772" w:rsidP="000F2A07">
      <w:pPr>
        <w:pStyle w:val="STPR2BulletsLevel1"/>
        <w:numPr>
          <w:ilvl w:val="0"/>
          <w:numId w:val="22"/>
        </w:numPr>
        <w:pBdr>
          <w:top w:val="single" w:sz="4" w:space="1" w:color="auto"/>
          <w:left w:val="single" w:sz="4" w:space="4" w:color="auto"/>
          <w:bottom w:val="single" w:sz="4" w:space="1" w:color="auto"/>
          <w:right w:val="single" w:sz="4" w:space="4" w:color="auto"/>
        </w:pBdr>
        <w:ind w:left="284" w:hanging="284"/>
        <w:rPr>
          <w:color w:val="auto"/>
        </w:rPr>
      </w:pPr>
      <w:r w:rsidRPr="00955262">
        <w:rPr>
          <w:b/>
          <w:bCs/>
          <w:color w:val="auto"/>
        </w:rPr>
        <w:t>Freight:</w:t>
      </w:r>
      <w:r w:rsidRPr="00955262">
        <w:rPr>
          <w:color w:val="auto"/>
        </w:rPr>
        <w:t xml:space="preserve"> whilst recognising the importance of freight within Scotland’s economy, a key challenge will be to ensure that the negative impacts generated by the movement of goods vehicles, such as increased emissions from road freight, are tackled.</w:t>
      </w:r>
    </w:p>
    <w:p w14:paraId="4B0ABF21" w14:textId="4F0B9C8C" w:rsidR="00DD6772" w:rsidRPr="00955262" w:rsidRDefault="00DD6772" w:rsidP="000F2A07">
      <w:pPr>
        <w:pStyle w:val="STPR2BulletsLevel1"/>
        <w:numPr>
          <w:ilvl w:val="0"/>
          <w:numId w:val="22"/>
        </w:numPr>
        <w:pBdr>
          <w:top w:val="single" w:sz="4" w:space="1" w:color="auto"/>
          <w:left w:val="single" w:sz="4" w:space="4" w:color="auto"/>
          <w:bottom w:val="single" w:sz="4" w:space="1" w:color="auto"/>
          <w:right w:val="single" w:sz="4" w:space="4" w:color="auto"/>
        </w:pBdr>
        <w:ind w:left="284" w:hanging="284"/>
        <w:rPr>
          <w:color w:val="auto"/>
        </w:rPr>
      </w:pPr>
      <w:r w:rsidRPr="00955262">
        <w:rPr>
          <w:b/>
          <w:bCs/>
          <w:color w:val="auto"/>
        </w:rPr>
        <w:t>Global Climate Emergency:</w:t>
      </w:r>
      <w:r w:rsidRPr="00955262">
        <w:rPr>
          <w:color w:val="auto"/>
        </w:rPr>
        <w:t xml:space="preserve"> the Scottish Parliament committed to an ambitious target of net zero emissions by 2045 and transport needs to play its part. Transport is currently Scotland’s largest sectoral emitter, responsible for 37% of Scotland’s total greenhouse gas emissions</w:t>
      </w:r>
      <w:r w:rsidR="00A45224">
        <w:rPr>
          <w:color w:val="auto"/>
        </w:rPr>
        <w:t xml:space="preserve"> (</w:t>
      </w:r>
      <w:r w:rsidR="00A45224">
        <w:rPr>
          <w:szCs w:val="24"/>
        </w:rPr>
        <w:t>g</w:t>
      </w:r>
      <w:r w:rsidR="00A45224" w:rsidRPr="008759A4">
        <w:rPr>
          <w:szCs w:val="24"/>
        </w:rPr>
        <w:t>reenhouse gas emissions encompass CO</w:t>
      </w:r>
      <w:r w:rsidR="00A45224" w:rsidRPr="008759A4">
        <w:rPr>
          <w:szCs w:val="24"/>
          <w:vertAlign w:val="subscript"/>
        </w:rPr>
        <w:t xml:space="preserve">2 </w:t>
      </w:r>
      <w:r w:rsidR="00A45224" w:rsidRPr="008759A4">
        <w:rPr>
          <w:szCs w:val="24"/>
        </w:rPr>
        <w:t>emissions</w:t>
      </w:r>
      <w:r w:rsidR="00A45224">
        <w:rPr>
          <w:szCs w:val="24"/>
        </w:rPr>
        <w:t>)</w:t>
      </w:r>
      <w:r w:rsidR="00C641F4">
        <w:rPr>
          <w:rStyle w:val="EndnoteReference"/>
          <w:color w:val="auto"/>
          <w:lang w:val="en-US"/>
        </w:rPr>
        <w:t xml:space="preserve"> </w:t>
      </w:r>
      <w:r w:rsidRPr="00955262">
        <w:rPr>
          <w:color w:val="auto"/>
        </w:rPr>
        <w:t xml:space="preserve"> in 2018</w:t>
      </w:r>
      <w:r w:rsidR="00480A77">
        <w:rPr>
          <w:color w:val="auto"/>
        </w:rPr>
        <w:t xml:space="preserve"> (</w:t>
      </w:r>
      <w:hyperlink r:id="rId17" w:history="1">
        <w:r w:rsidR="00480A77" w:rsidRPr="00597498">
          <w:rPr>
            <w:rStyle w:val="Hyperlink"/>
          </w:rPr>
          <w:t>National Atmospher</w:t>
        </w:r>
        <w:r w:rsidR="00597498" w:rsidRPr="00597498">
          <w:rPr>
            <w:rStyle w:val="Hyperlink"/>
          </w:rPr>
          <w:t>ic Emissions Inventory 1990-2017</w:t>
        </w:r>
      </w:hyperlink>
      <w:r w:rsidR="00597498">
        <w:rPr>
          <w:color w:val="auto"/>
        </w:rPr>
        <w:t>)</w:t>
      </w:r>
      <w:r w:rsidR="00C641F4">
        <w:rPr>
          <w:rStyle w:val="EndnoteReference"/>
          <w:color w:val="auto"/>
          <w:lang w:val="en-US"/>
        </w:rPr>
        <w:t xml:space="preserve"> </w:t>
      </w:r>
      <w:r w:rsidRPr="00955262">
        <w:rPr>
          <w:color w:val="auto"/>
        </w:rPr>
        <w:t>. Our transport system needs to minimise the future impacts of transport on our climate.</w:t>
      </w:r>
    </w:p>
    <w:p w14:paraId="765334AB" w14:textId="77777777" w:rsidR="00DD6772" w:rsidRPr="00955262" w:rsidRDefault="00DD6772" w:rsidP="000F2A07">
      <w:pPr>
        <w:pStyle w:val="STPR2BulletsLevel1"/>
        <w:numPr>
          <w:ilvl w:val="0"/>
          <w:numId w:val="22"/>
        </w:numPr>
        <w:pBdr>
          <w:top w:val="single" w:sz="4" w:space="1" w:color="auto"/>
          <w:left w:val="single" w:sz="4" w:space="4" w:color="auto"/>
          <w:bottom w:val="single" w:sz="4" w:space="1" w:color="auto"/>
          <w:right w:val="single" w:sz="4" w:space="4" w:color="auto"/>
        </w:pBdr>
        <w:ind w:left="284" w:hanging="284"/>
        <w:rPr>
          <w:color w:val="auto"/>
        </w:rPr>
      </w:pPr>
      <w:r w:rsidRPr="00955262">
        <w:rPr>
          <w:b/>
          <w:bCs/>
          <w:color w:val="auto"/>
        </w:rPr>
        <w:t>Air Quality:</w:t>
      </w:r>
      <w:r w:rsidRPr="00955262">
        <w:rPr>
          <w:color w:val="auto"/>
        </w:rPr>
        <w:t xml:space="preserve"> transport, and road transport in particular, remains a significant contributor to poor air quality. Air pollution increases the risks of diseases such as asthma, respiratory and heart disease, particularly for those who are more vulnerable. Air quality is often worse in areas of deprivation and is a health inequality issue.</w:t>
      </w:r>
    </w:p>
    <w:p w14:paraId="71188299" w14:textId="77777777" w:rsidR="00DD6772" w:rsidRPr="00955262" w:rsidRDefault="00DD6772" w:rsidP="000F2A07">
      <w:pPr>
        <w:pStyle w:val="STPR2BulletsLevel1"/>
        <w:numPr>
          <w:ilvl w:val="0"/>
          <w:numId w:val="22"/>
        </w:numPr>
        <w:pBdr>
          <w:top w:val="single" w:sz="4" w:space="1" w:color="auto"/>
          <w:left w:val="single" w:sz="4" w:space="4" w:color="auto"/>
          <w:bottom w:val="single" w:sz="4" w:space="1" w:color="auto"/>
          <w:right w:val="single" w:sz="4" w:space="4" w:color="auto"/>
        </w:pBdr>
        <w:ind w:left="284" w:hanging="284"/>
        <w:rPr>
          <w:color w:val="auto"/>
        </w:rPr>
      </w:pPr>
      <w:r w:rsidRPr="00955262">
        <w:rPr>
          <w:b/>
          <w:bCs/>
          <w:color w:val="auto"/>
        </w:rPr>
        <w:t>Trade and Connectivity:</w:t>
      </w:r>
      <w:r w:rsidRPr="00955262">
        <w:rPr>
          <w:color w:val="auto"/>
        </w:rPr>
        <w:t xml:space="preserve"> transport is crucial for trade and competitiveness, within Scotland, across the UK and internationally.</w:t>
      </w:r>
    </w:p>
    <w:p w14:paraId="4F80E4D9" w14:textId="736EE1CD" w:rsidR="009B3BEB" w:rsidRDefault="00DA52FC">
      <w:pPr>
        <w:pStyle w:val="STPR2Heading2"/>
        <w:ind w:left="567" w:hanging="567"/>
      </w:pPr>
      <w:bookmarkStart w:id="4" w:name="_Toc96083517"/>
      <w:bookmarkStart w:id="5" w:name="_Hlk96066450"/>
      <w:r>
        <w:t>Interdependencies</w:t>
      </w:r>
    </w:p>
    <w:bookmarkEnd w:id="4"/>
    <w:bookmarkEnd w:id="5"/>
    <w:p w14:paraId="06CC0713" w14:textId="497AD1B8" w:rsidR="009475F2" w:rsidRDefault="009475F2">
      <w:pPr>
        <w:pStyle w:val="STPR2BodyText"/>
      </w:pPr>
      <w:r>
        <w:t>This recommendation has potential overlap with other STPR2 recommendations</w:t>
      </w:r>
      <w:r w:rsidR="00493E3C">
        <w:t xml:space="preserve"> and </w:t>
      </w:r>
      <w:r w:rsidR="00493E3C" w:rsidRPr="00493E3C">
        <w:t>would also complement other areas of Scottish Government activity</w:t>
      </w:r>
      <w:r w:rsidR="00493E3C">
        <w:t>.</w:t>
      </w:r>
    </w:p>
    <w:p w14:paraId="29CEB6A7" w14:textId="4255C9EF" w:rsidR="00DA52FC" w:rsidRDefault="009466E0" w:rsidP="000F2A07">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Other</w:t>
      </w:r>
      <w:r w:rsidR="00493E3C">
        <w:t xml:space="preserve"> STPR2</w:t>
      </w:r>
      <w:r>
        <w:t xml:space="preserve"> Recommendations</w:t>
      </w:r>
    </w:p>
    <w:p w14:paraId="7907D8BE" w14:textId="77777777" w:rsidR="00C5463F" w:rsidRPr="00C5463F" w:rsidRDefault="00C5463F" w:rsidP="000F2A07">
      <w:pPr>
        <w:pStyle w:val="STPR2BulletsLevel1"/>
        <w:pBdr>
          <w:top w:val="single" w:sz="4" w:space="1" w:color="auto"/>
          <w:left w:val="single" w:sz="4" w:space="4" w:color="auto"/>
          <w:bottom w:val="single" w:sz="4" w:space="1" w:color="auto"/>
          <w:right w:val="single" w:sz="4" w:space="4" w:color="auto"/>
        </w:pBdr>
      </w:pPr>
      <w:r w:rsidRPr="00C5463F">
        <w:t>Zero emission vehicles and infrastructure transition (28)</w:t>
      </w:r>
    </w:p>
    <w:p w14:paraId="091DC92F" w14:textId="77777777" w:rsidR="00F42344" w:rsidRPr="00F42344" w:rsidRDefault="00F42344" w:rsidP="000F2A07">
      <w:pPr>
        <w:pStyle w:val="STPR2BulletsLevel1"/>
        <w:pBdr>
          <w:top w:val="single" w:sz="4" w:space="1" w:color="auto"/>
          <w:left w:val="single" w:sz="4" w:space="4" w:color="auto"/>
          <w:bottom w:val="single" w:sz="4" w:space="1" w:color="auto"/>
          <w:right w:val="single" w:sz="4" w:space="4" w:color="auto"/>
        </w:pBdr>
      </w:pPr>
      <w:r w:rsidRPr="00F42344">
        <w:t>Strategy for improving rest and welfare facilities for hauliers (36)</w:t>
      </w:r>
    </w:p>
    <w:p w14:paraId="629D6419" w14:textId="77B43D21" w:rsidR="00CC4AA7" w:rsidRDefault="000D3BD0" w:rsidP="000F2A07">
      <w:pPr>
        <w:pStyle w:val="STPR2BulletsLevel1"/>
        <w:pBdr>
          <w:top w:val="single" w:sz="4" w:space="1" w:color="auto"/>
          <w:left w:val="single" w:sz="4" w:space="4" w:color="auto"/>
          <w:bottom w:val="single" w:sz="4" w:space="1" w:color="auto"/>
          <w:right w:val="single" w:sz="4" w:space="4" w:color="auto"/>
        </w:pBdr>
      </w:pPr>
      <w:r w:rsidRPr="000D3BD0">
        <w:t>Sustainable access to Grangemouth Investment Zone (39)</w:t>
      </w:r>
    </w:p>
    <w:p w14:paraId="27C1FEA0" w14:textId="284C7680" w:rsidR="00FC2C9F" w:rsidRDefault="00FC2C9F" w:rsidP="000F2A07">
      <w:pPr>
        <w:pStyle w:val="STPR2BulletsLevel1"/>
        <w:pBdr>
          <w:top w:val="single" w:sz="4" w:space="1" w:color="auto"/>
          <w:left w:val="single" w:sz="4" w:space="4" w:color="auto"/>
          <w:bottom w:val="single" w:sz="4" w:space="1" w:color="auto"/>
          <w:right w:val="single" w:sz="4" w:space="4" w:color="auto"/>
        </w:pBdr>
      </w:pPr>
      <w:r w:rsidRPr="00FC2C9F">
        <w:t>Investment in port infrastructure to support vessel renewal and replacement, and progressive decarbonisation (42)</w:t>
      </w:r>
    </w:p>
    <w:p w14:paraId="69855918" w14:textId="3971ECFC" w:rsidR="00867852" w:rsidRDefault="00867852" w:rsidP="000F2A07">
      <w:pPr>
        <w:pStyle w:val="STPR2BulletsLevel1"/>
        <w:pBdr>
          <w:top w:val="single" w:sz="4" w:space="1" w:color="auto"/>
          <w:left w:val="single" w:sz="4" w:space="4" w:color="auto"/>
          <w:bottom w:val="single" w:sz="4" w:space="1" w:color="auto"/>
          <w:right w:val="single" w:sz="4" w:space="4" w:color="auto"/>
        </w:pBdr>
      </w:pPr>
      <w:r>
        <w:t>Rail freight terminals and facilities (44)</w:t>
      </w:r>
    </w:p>
    <w:p w14:paraId="1D4FDD96" w14:textId="05D12069" w:rsidR="00D37AD8" w:rsidRDefault="00DA1873" w:rsidP="000F2A07">
      <w:pPr>
        <w:pStyle w:val="STPR2BulletsLevel1"/>
        <w:pBdr>
          <w:top w:val="single" w:sz="4" w:space="1" w:color="auto"/>
          <w:left w:val="single" w:sz="4" w:space="4" w:color="auto"/>
          <w:bottom w:val="single" w:sz="4" w:space="1" w:color="auto"/>
          <w:right w:val="single" w:sz="4" w:space="4" w:color="auto"/>
        </w:pBdr>
      </w:pPr>
      <w:r w:rsidRPr="00DA1873">
        <w:t xml:space="preserve">High </w:t>
      </w:r>
      <w:r>
        <w:t>s</w:t>
      </w:r>
      <w:r w:rsidRPr="00DA1873">
        <w:t xml:space="preserve">peed and </w:t>
      </w:r>
      <w:r>
        <w:t>c</w:t>
      </w:r>
      <w:r w:rsidRPr="00DA1873">
        <w:t>ross</w:t>
      </w:r>
      <w:r>
        <w:t>-b</w:t>
      </w:r>
      <w:r w:rsidRPr="00DA1873">
        <w:t xml:space="preserve">order </w:t>
      </w:r>
      <w:r>
        <w:t>r</w:t>
      </w:r>
      <w:r w:rsidRPr="00DA1873">
        <w:t xml:space="preserve">ail </w:t>
      </w:r>
      <w:r>
        <w:t>e</w:t>
      </w:r>
      <w:r w:rsidRPr="00DA1873">
        <w:t xml:space="preserve">nhancements </w:t>
      </w:r>
      <w:r>
        <w:t>(</w:t>
      </w:r>
      <w:r w:rsidR="00867852">
        <w:t>45</w:t>
      </w:r>
      <w:r>
        <w:t>)</w:t>
      </w:r>
      <w:r w:rsidR="00867852">
        <w:t xml:space="preserve"> </w:t>
      </w:r>
    </w:p>
    <w:p w14:paraId="372B385B" w14:textId="77777777" w:rsidR="00D37AD8" w:rsidRPr="00867852" w:rsidRDefault="00D37AD8" w:rsidP="000F2A07">
      <w:pPr>
        <w:pStyle w:val="STPR2BulletsLevel1"/>
        <w:numPr>
          <w:ilvl w:val="0"/>
          <w:numId w:val="0"/>
        </w:numPr>
        <w:ind w:left="360"/>
      </w:pPr>
    </w:p>
    <w:p w14:paraId="1344B893" w14:textId="45688272" w:rsidR="009475F2" w:rsidRDefault="00493E3C" w:rsidP="000F2A07">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O</w:t>
      </w:r>
      <w:r w:rsidR="009475F2">
        <w:t>ther areas of Scottish Government activity</w:t>
      </w:r>
    </w:p>
    <w:p w14:paraId="409F0041" w14:textId="0B6A6418" w:rsidR="002445C7" w:rsidRDefault="00E13DFB" w:rsidP="000267A5">
      <w:pPr>
        <w:pStyle w:val="STPR2BulletsLevel1"/>
        <w:pBdr>
          <w:top w:val="single" w:sz="4" w:space="1" w:color="auto"/>
          <w:left w:val="single" w:sz="4" w:space="4" w:color="auto"/>
          <w:bottom w:val="single" w:sz="4" w:space="1" w:color="auto"/>
          <w:right w:val="single" w:sz="4" w:space="4" w:color="auto"/>
        </w:pBdr>
      </w:pPr>
      <w:hyperlink r:id="rId18" w:history="1">
        <w:r w:rsidR="007E7420" w:rsidRPr="007E7420">
          <w:rPr>
            <w:rStyle w:val="Hyperlink"/>
          </w:rPr>
          <w:t>Revised Draft Fourth National Planning Framework</w:t>
        </w:r>
      </w:hyperlink>
      <w:r w:rsidR="007E7420">
        <w:t xml:space="preserve"> (Revised</w:t>
      </w:r>
      <w:r w:rsidR="008F0CE4">
        <w:t xml:space="preserve"> Draft </w:t>
      </w:r>
      <w:r w:rsidR="009475F2">
        <w:t>NPF4</w:t>
      </w:r>
      <w:r w:rsidR="00A62DE9">
        <w:t>)</w:t>
      </w:r>
      <w:r w:rsidR="00C641F4">
        <w:rPr>
          <w:rStyle w:val="EndnoteReference"/>
        </w:rPr>
        <w:t xml:space="preserve"> </w:t>
      </w:r>
      <w:r w:rsidR="00E3278C">
        <w:t>;</w:t>
      </w:r>
    </w:p>
    <w:p w14:paraId="4ED5AD7C" w14:textId="34889118" w:rsidR="002445C7" w:rsidRDefault="00E13DFB" w:rsidP="000267A5">
      <w:pPr>
        <w:pStyle w:val="STPR2BulletsLevel1"/>
        <w:pBdr>
          <w:top w:val="single" w:sz="4" w:space="1" w:color="auto"/>
          <w:left w:val="single" w:sz="4" w:space="4" w:color="auto"/>
          <w:bottom w:val="single" w:sz="4" w:space="1" w:color="auto"/>
          <w:right w:val="single" w:sz="4" w:space="4" w:color="auto"/>
        </w:pBdr>
      </w:pPr>
      <w:hyperlink r:id="rId19" w:history="1">
        <w:r w:rsidR="005F7059" w:rsidRPr="000C54E6">
          <w:rPr>
            <w:rStyle w:val="Hyperlink"/>
          </w:rPr>
          <w:t>Climate Change Plan 2018-2032 Update</w:t>
        </w:r>
      </w:hyperlink>
      <w:r w:rsidR="005F7059">
        <w:t xml:space="preserve"> – measures that reduce average emissions per tonne kilometre of road freight by 28% by 2032</w:t>
      </w:r>
      <w:r w:rsidR="00C641F4">
        <w:rPr>
          <w:rStyle w:val="EndnoteReference"/>
        </w:rPr>
        <w:t xml:space="preserve"> </w:t>
      </w:r>
      <w:r w:rsidR="00E3278C">
        <w:t>; and</w:t>
      </w:r>
    </w:p>
    <w:p w14:paraId="45DA719B" w14:textId="16936D36" w:rsidR="005F7059" w:rsidRDefault="005F7059" w:rsidP="000F2A07">
      <w:pPr>
        <w:pStyle w:val="STPR2BulletsLevel1"/>
        <w:pBdr>
          <w:top w:val="single" w:sz="4" w:space="1" w:color="auto"/>
          <w:left w:val="single" w:sz="4" w:space="4" w:color="auto"/>
          <w:bottom w:val="single" w:sz="4" w:space="1" w:color="auto"/>
          <w:right w:val="single" w:sz="4" w:space="4" w:color="auto"/>
        </w:pBdr>
      </w:pPr>
      <w:r>
        <w:t>Scottish Government target of net-zero emissions by 2045.</w:t>
      </w:r>
    </w:p>
    <w:p w14:paraId="5BCAFCBF" w14:textId="58975E0D" w:rsidR="00A85BEB" w:rsidRPr="00664501" w:rsidRDefault="000267A5" w:rsidP="000F2A07">
      <w:pPr>
        <w:pStyle w:val="STPR2BulletsLevel1"/>
        <w:pBdr>
          <w:top w:val="single" w:sz="4" w:space="1" w:color="auto"/>
          <w:left w:val="single" w:sz="4" w:space="4" w:color="auto"/>
          <w:bottom w:val="single" w:sz="4" w:space="1" w:color="auto"/>
          <w:right w:val="single" w:sz="4" w:space="4" w:color="auto"/>
        </w:pBdr>
      </w:pPr>
      <w:r>
        <w:t xml:space="preserve">Transport Scotland’s </w:t>
      </w:r>
      <w:hyperlink r:id="rId20" w:history="1">
        <w:r w:rsidRPr="004F3796">
          <w:rPr>
            <w:rStyle w:val="Hyperlink"/>
          </w:rPr>
          <w:t>Missions Zero for Transport</w:t>
        </w:r>
      </w:hyperlink>
      <w:r>
        <w:t xml:space="preserve"> programme</w:t>
      </w:r>
      <w:r w:rsidR="003721B3">
        <w:t xml:space="preserve"> </w:t>
      </w:r>
      <w:r w:rsidR="003721B3" w:rsidRPr="00467EC9">
        <w:t xml:space="preserve">is investing in a </w:t>
      </w:r>
      <w:r w:rsidR="003721B3">
        <w:t>net zero</w:t>
      </w:r>
      <w:r w:rsidR="003721B3" w:rsidRPr="00467EC9">
        <w:t xml:space="preserve"> transport system, including by providing £2 billion</w:t>
      </w:r>
      <w:r w:rsidR="003721B3" w:rsidRPr="00F96CE1">
        <w:t xml:space="preserve">, over a five-year period from 2021-22, </w:t>
      </w:r>
      <w:r w:rsidR="003721B3" w:rsidRPr="00467EC9">
        <w:t xml:space="preserve">for a Low Carbon Fund to support low emission technologies </w:t>
      </w:r>
      <w:r w:rsidR="003721B3">
        <w:t>such as</w:t>
      </w:r>
      <w:r w:rsidR="003721B3" w:rsidRPr="00467EC9">
        <w:t xml:space="preserve"> hydrogen powered transport</w:t>
      </w:r>
      <w:r w:rsidR="003721B3">
        <w:t>.</w:t>
      </w:r>
    </w:p>
    <w:p w14:paraId="68DDE8FB" w14:textId="243FD4E8" w:rsidR="005F7059" w:rsidRDefault="009475F2" w:rsidP="000F2A07">
      <w:pPr>
        <w:pStyle w:val="STPR2BodyText"/>
        <w:pBdr>
          <w:top w:val="single" w:sz="4" w:space="1" w:color="auto"/>
          <w:left w:val="single" w:sz="4" w:space="4" w:color="auto"/>
          <w:bottom w:val="single" w:sz="4" w:space="1" w:color="auto"/>
          <w:right w:val="single" w:sz="4" w:space="4" w:color="auto"/>
        </w:pBdr>
      </w:pPr>
      <w:r>
        <w:lastRenderedPageBreak/>
        <w:t xml:space="preserve">In some instances, infrastructure improvements </w:t>
      </w:r>
      <w:r w:rsidR="005F7059">
        <w:t>and modal shifts may lead to an allocation of service provision away from passenger services to freight</w:t>
      </w:r>
      <w:r>
        <w:t xml:space="preserve">. Where this is the case, design stages would require </w:t>
      </w:r>
      <w:r w:rsidR="00D375E5">
        <w:t>balancing</w:t>
      </w:r>
      <w:r>
        <w:t xml:space="preserve"> the sometimes-conflicting aspirations for improved </w:t>
      </w:r>
      <w:r w:rsidR="005F7059">
        <w:t>and sustainable freight provision with the need for improved passenger services.</w:t>
      </w:r>
    </w:p>
    <w:p w14:paraId="1CB2EE3A" w14:textId="77777777" w:rsidR="00783D0B" w:rsidRDefault="00783D0B">
      <w:pPr>
        <w:rPr>
          <w:rFonts w:ascii="Arial" w:hAnsi="Arial" w:cs="Arial"/>
          <w:b/>
          <w:bCs/>
          <w:color w:val="F38B33"/>
          <w:sz w:val="36"/>
          <w:szCs w:val="36"/>
          <w:lang w:val="en-US"/>
        </w:rPr>
      </w:pPr>
      <w:r>
        <w:br w:type="page"/>
      </w:r>
    </w:p>
    <w:p w14:paraId="5B3A2577" w14:textId="44EEEACF" w:rsidR="009475F2" w:rsidRPr="00502991" w:rsidRDefault="0000245A">
      <w:pPr>
        <w:pStyle w:val="STPR2Heading1"/>
        <w:spacing w:before="240"/>
      </w:pPr>
      <w:r>
        <w:lastRenderedPageBreak/>
        <w:t>Appraisal</w:t>
      </w:r>
    </w:p>
    <w:p w14:paraId="5F287089" w14:textId="77777777" w:rsidR="00E6320C" w:rsidRDefault="009475F2">
      <w:pPr>
        <w:pStyle w:val="STPR2BodyText"/>
      </w:pPr>
      <w:r>
        <w:t>This section provides an assessment of the recommendation against</w:t>
      </w:r>
      <w:r w:rsidR="00E6320C">
        <w:t>:</w:t>
      </w:r>
      <w:r>
        <w:t xml:space="preserve"> </w:t>
      </w:r>
    </w:p>
    <w:p w14:paraId="5CDDBE13" w14:textId="68CB120D" w:rsidR="00E6320C" w:rsidRDefault="009475F2">
      <w:pPr>
        <w:pStyle w:val="ListBullet"/>
        <w:rPr>
          <w:rFonts w:ascii="Arial" w:hAnsi="Arial" w:cs="Arial"/>
          <w:sz w:val="24"/>
          <w:szCs w:val="24"/>
        </w:rPr>
      </w:pPr>
      <w:r w:rsidRPr="0065476B">
        <w:rPr>
          <w:rFonts w:ascii="Arial" w:hAnsi="Arial" w:cs="Arial"/>
          <w:sz w:val="24"/>
          <w:szCs w:val="24"/>
        </w:rPr>
        <w:t>STPR2 Transport Planning Objectives (TPOs)</w:t>
      </w:r>
      <w:r w:rsidR="00DA4BBA">
        <w:rPr>
          <w:rFonts w:ascii="Arial" w:hAnsi="Arial" w:cs="Arial"/>
          <w:sz w:val="24"/>
          <w:szCs w:val="24"/>
        </w:rPr>
        <w:t>;</w:t>
      </w:r>
    </w:p>
    <w:p w14:paraId="7C16AA3B" w14:textId="51805F2D" w:rsidR="00E6320C" w:rsidRDefault="0000245A">
      <w:pPr>
        <w:pStyle w:val="ListBullet"/>
        <w:rPr>
          <w:rFonts w:ascii="Arial" w:hAnsi="Arial" w:cs="Arial"/>
          <w:sz w:val="24"/>
          <w:szCs w:val="24"/>
        </w:rPr>
      </w:pPr>
      <w:r w:rsidRPr="0065476B">
        <w:rPr>
          <w:rFonts w:ascii="Arial" w:hAnsi="Arial" w:cs="Arial"/>
          <w:sz w:val="24"/>
          <w:szCs w:val="24"/>
        </w:rPr>
        <w:t>STAG criteria</w:t>
      </w:r>
      <w:r w:rsidR="00DA4BBA">
        <w:rPr>
          <w:rFonts w:ascii="Arial" w:hAnsi="Arial" w:cs="Arial"/>
          <w:sz w:val="24"/>
          <w:szCs w:val="24"/>
        </w:rPr>
        <w:t>;</w:t>
      </w:r>
    </w:p>
    <w:p w14:paraId="2EFBD4BE" w14:textId="7C8DFD8F" w:rsidR="00E6320C" w:rsidRDefault="00E6320C">
      <w:pPr>
        <w:pStyle w:val="ListBullet"/>
        <w:rPr>
          <w:rFonts w:ascii="Arial" w:hAnsi="Arial" w:cs="Arial"/>
          <w:sz w:val="24"/>
          <w:szCs w:val="24"/>
        </w:rPr>
      </w:pPr>
      <w:r>
        <w:rPr>
          <w:rFonts w:ascii="Arial" w:hAnsi="Arial" w:cs="Arial"/>
          <w:sz w:val="24"/>
          <w:szCs w:val="24"/>
        </w:rPr>
        <w:t>D</w:t>
      </w:r>
      <w:r w:rsidR="00F77243" w:rsidRPr="0065476B">
        <w:rPr>
          <w:rFonts w:ascii="Arial" w:hAnsi="Arial" w:cs="Arial"/>
          <w:sz w:val="24"/>
          <w:szCs w:val="24"/>
        </w:rPr>
        <w:t>eliverability criteria</w:t>
      </w:r>
      <w:r w:rsidR="00DA4BBA">
        <w:rPr>
          <w:rFonts w:ascii="Arial" w:hAnsi="Arial" w:cs="Arial"/>
          <w:sz w:val="24"/>
          <w:szCs w:val="24"/>
        </w:rPr>
        <w:t>; and</w:t>
      </w:r>
      <w:r w:rsidR="00F77243" w:rsidRPr="0065476B">
        <w:rPr>
          <w:rFonts w:ascii="Arial" w:hAnsi="Arial" w:cs="Arial"/>
          <w:sz w:val="24"/>
          <w:szCs w:val="24"/>
        </w:rPr>
        <w:t xml:space="preserve"> </w:t>
      </w:r>
    </w:p>
    <w:p w14:paraId="55C65281" w14:textId="6E45465D" w:rsidR="00E6320C" w:rsidRPr="00E6320C" w:rsidRDefault="00FD05F2">
      <w:pPr>
        <w:pStyle w:val="ListBullet"/>
        <w:rPr>
          <w:rFonts w:ascii="Arial" w:hAnsi="Arial" w:cs="Arial"/>
          <w:sz w:val="24"/>
          <w:szCs w:val="24"/>
        </w:rPr>
      </w:pPr>
      <w:r>
        <w:rPr>
          <w:rFonts w:ascii="Arial" w:hAnsi="Arial" w:cs="Arial"/>
          <w:sz w:val="24"/>
          <w:szCs w:val="24"/>
        </w:rPr>
        <w:t>Statutory Impact Assessment criteria</w:t>
      </w:r>
      <w:r w:rsidR="00DA4BBA">
        <w:rPr>
          <w:rFonts w:ascii="Arial" w:hAnsi="Arial" w:cs="Arial"/>
          <w:sz w:val="24"/>
          <w:szCs w:val="24"/>
        </w:rPr>
        <w:t>.</w:t>
      </w:r>
    </w:p>
    <w:p w14:paraId="2B7AABF9" w14:textId="3DA7E991" w:rsidR="009475F2" w:rsidRPr="00BD1705" w:rsidRDefault="00BD1705" w:rsidP="00BD1705">
      <w:pPr>
        <w:pStyle w:val="ListBullet"/>
        <w:numPr>
          <w:ilvl w:val="0"/>
          <w:numId w:val="0"/>
        </w:numPr>
        <w:tabs>
          <w:tab w:val="left" w:pos="720"/>
        </w:tabs>
        <w:rPr>
          <w:rFonts w:ascii="Arial" w:hAnsi="Arial" w:cs="Arial"/>
          <w:sz w:val="24"/>
          <w:szCs w:val="24"/>
        </w:rPr>
      </w:pPr>
      <w:r>
        <w:rPr>
          <w:rFonts w:ascii="Arial" w:hAnsi="Arial" w:cs="Arial"/>
          <w:sz w:val="24"/>
          <w:szCs w:val="24"/>
        </w:rPr>
        <w:t>The seven-point assessment scale has been used to indicate the impact of the recommendation when considered under the ‘Low’ and ‘High’ Transport Behaviour Scenarios (which are described in Appendix F of the Technical Report).</w:t>
      </w:r>
    </w:p>
    <w:p w14:paraId="7066EE21" w14:textId="66ACC9DD" w:rsidR="009B5FBA" w:rsidRDefault="009B5FBA">
      <w:pPr>
        <w:pStyle w:val="STPR2Heading2"/>
        <w:ind w:left="567" w:hanging="567"/>
      </w:pPr>
      <w:r>
        <w:t>Transport Planning Objectives</w:t>
      </w:r>
    </w:p>
    <w:p w14:paraId="7901F4C1" w14:textId="75348610" w:rsidR="00BF5DF5" w:rsidRDefault="00D378E1" w:rsidP="000F2A07">
      <w:pPr>
        <w:pStyle w:val="STPR2Heading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9C9C9" w:themeFill="accent3" w:themeFillTint="99"/>
        <w:rPr>
          <w:szCs w:val="24"/>
        </w:rPr>
      </w:pPr>
      <w:bookmarkStart w:id="6" w:name="_Toc96083524"/>
      <w:r>
        <w:t xml:space="preserve">1. </w:t>
      </w:r>
      <w:r w:rsidR="007E14A7" w:rsidRPr="00316AA8">
        <w:t>A sustainable strategic transport system that contributes significantly to the Scottish Government’s net-zero emissions target</w:t>
      </w:r>
      <w:bookmarkStart w:id="7" w:name="_Hlk96592861"/>
      <w:bookmarkEnd w:id="6"/>
    </w:p>
    <w:bookmarkEnd w:id="7"/>
    <w:p w14:paraId="5156E369" w14:textId="37C7840F" w:rsidR="00B10B7F" w:rsidRDefault="00013D61" w:rsidP="000F2A07">
      <w:pPr>
        <w:pBdr>
          <w:top w:val="single" w:sz="4" w:space="1" w:color="auto"/>
          <w:left w:val="single" w:sz="4" w:space="4" w:color="auto"/>
          <w:bottom w:val="single" w:sz="4" w:space="1" w:color="auto"/>
          <w:right w:val="single" w:sz="4" w:space="4" w:color="auto"/>
        </w:pBdr>
        <w:jc w:val="center"/>
        <w:rPr>
          <w:rFonts w:ascii="Arial" w:eastAsia="Courier New" w:hAnsi="Arial" w:cs="Arial"/>
          <w:sz w:val="24"/>
          <w:szCs w:val="24"/>
          <w:lang w:eastAsia="en-US"/>
        </w:rPr>
      </w:pPr>
      <w:r w:rsidRPr="006C0D79">
        <w:rPr>
          <w:noProof/>
        </w:rPr>
        <w:drawing>
          <wp:inline distT="0" distB="0" distL="0" distR="0" wp14:anchorId="714C6566" wp14:editId="36955C57">
            <wp:extent cx="6112510" cy="671830"/>
            <wp:effectExtent l="0" t="0" r="254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12510" cy="671830"/>
                    </a:xfrm>
                    <a:prstGeom prst="rect">
                      <a:avLst/>
                    </a:prstGeom>
                    <a:noFill/>
                    <a:ln>
                      <a:noFill/>
                    </a:ln>
                  </pic:spPr>
                </pic:pic>
              </a:graphicData>
            </a:graphic>
          </wp:inline>
        </w:drawing>
      </w:r>
    </w:p>
    <w:p w14:paraId="17CB4E6A" w14:textId="48F943B4" w:rsidR="002D2201" w:rsidRPr="002D2201" w:rsidRDefault="002D2201" w:rsidP="000F2A07">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2D2201">
        <w:rPr>
          <w:rFonts w:ascii="Arial" w:eastAsia="Courier New" w:hAnsi="Arial" w:cs="Arial"/>
          <w:sz w:val="24"/>
          <w:szCs w:val="24"/>
          <w:lang w:eastAsia="en-US"/>
        </w:rPr>
        <w:t xml:space="preserve">The implementation of freight grants and best practice encouraging the use of sustainable modes of transport can lead to a decrease in carbon emissions produced by the freight industry. </w:t>
      </w:r>
      <w:hyperlink r:id="rId22" w:history="1">
        <w:r w:rsidRPr="00DE0049">
          <w:rPr>
            <w:rStyle w:val="Hyperlink"/>
            <w:rFonts w:ascii="Arial" w:eastAsia="Courier New" w:hAnsi="Arial" w:cs="Arial"/>
            <w:sz w:val="24"/>
            <w:szCs w:val="24"/>
            <w:lang w:eastAsia="en-US"/>
          </w:rPr>
          <w:t>In 2018, Road Freight accounted for 25% of the Scottish Transport Emissions of 14.8 million tonnes of carbon dioxide equivalents</w:t>
        </w:r>
      </w:hyperlink>
      <w:r w:rsidRPr="002D2201">
        <w:rPr>
          <w:rFonts w:ascii="Arial" w:eastAsia="Courier New" w:hAnsi="Arial" w:cs="Arial"/>
          <w:sz w:val="24"/>
          <w:szCs w:val="24"/>
          <w:lang w:eastAsia="en-US"/>
        </w:rPr>
        <w:t xml:space="preserve"> (MtCO2e)</w:t>
      </w:r>
      <w:r w:rsidR="00C641F4">
        <w:rPr>
          <w:rStyle w:val="EndnoteReference"/>
          <w:rFonts w:ascii="Arial" w:eastAsia="Courier New" w:hAnsi="Arial" w:cs="Arial"/>
          <w:sz w:val="24"/>
          <w:szCs w:val="24"/>
          <w:lang w:eastAsia="en-US"/>
        </w:rPr>
        <w:t xml:space="preserve"> </w:t>
      </w:r>
      <w:r w:rsidRPr="002D2201">
        <w:rPr>
          <w:rFonts w:ascii="Arial" w:eastAsia="Courier New" w:hAnsi="Arial" w:cs="Arial"/>
          <w:sz w:val="24"/>
          <w:szCs w:val="24"/>
          <w:lang w:eastAsia="en-US"/>
        </w:rPr>
        <w:t>.</w:t>
      </w:r>
      <w:r w:rsidR="001E5242">
        <w:rPr>
          <w:rFonts w:ascii="Arial" w:eastAsia="Courier New" w:hAnsi="Arial" w:cs="Arial"/>
          <w:sz w:val="24"/>
          <w:szCs w:val="24"/>
          <w:lang w:eastAsia="en-US"/>
        </w:rPr>
        <w:t xml:space="preserve"> </w:t>
      </w:r>
      <w:hyperlink r:id="rId23" w:history="1">
        <w:r w:rsidRPr="00657148">
          <w:rPr>
            <w:rStyle w:val="Hyperlink"/>
            <w:rFonts w:ascii="Arial" w:eastAsia="Courier New" w:hAnsi="Arial" w:cs="Arial"/>
            <w:sz w:val="24"/>
            <w:szCs w:val="24"/>
            <w:lang w:eastAsia="en-US"/>
          </w:rPr>
          <w:t>Every tonne carried by rail instead of HGVs reduces carbon dioxide emissions by an average of 76 per cent</w:t>
        </w:r>
      </w:hyperlink>
      <w:r w:rsidR="00C641F4">
        <w:rPr>
          <w:rStyle w:val="EndnoteReference"/>
          <w:rFonts w:ascii="Arial" w:eastAsia="Courier New" w:hAnsi="Arial" w:cs="Arial"/>
          <w:sz w:val="24"/>
          <w:szCs w:val="24"/>
          <w:lang w:eastAsia="en-US"/>
        </w:rPr>
        <w:t xml:space="preserve"> </w:t>
      </w:r>
      <w:r w:rsidR="0033665C">
        <w:rPr>
          <w:rFonts w:ascii="Arial" w:eastAsia="Courier New" w:hAnsi="Arial" w:cs="Arial"/>
          <w:sz w:val="24"/>
          <w:szCs w:val="24"/>
          <w:lang w:eastAsia="en-US"/>
        </w:rPr>
        <w:t xml:space="preserve">. </w:t>
      </w:r>
      <w:r w:rsidRPr="002D2201">
        <w:rPr>
          <w:rFonts w:ascii="Arial" w:eastAsia="Courier New" w:hAnsi="Arial" w:cs="Arial"/>
          <w:sz w:val="24"/>
          <w:szCs w:val="24"/>
          <w:lang w:eastAsia="en-US"/>
        </w:rPr>
        <w:t xml:space="preserve">Currently, there is </w:t>
      </w:r>
      <w:hyperlink r:id="rId24" w:history="1">
        <w:r w:rsidRPr="00EB5841">
          <w:rPr>
            <w:rStyle w:val="Hyperlink"/>
            <w:rFonts w:ascii="Arial" w:eastAsia="Courier New" w:hAnsi="Arial" w:cs="Arial"/>
            <w:sz w:val="24"/>
            <w:szCs w:val="24"/>
            <w:lang w:eastAsia="en-US"/>
          </w:rPr>
          <w:t xml:space="preserve">insufficient evidence to suggest that Short Sea Shipping (SSS) </w:t>
        </w:r>
        <w:r w:rsidR="009500BE" w:rsidRPr="00EB5841">
          <w:rPr>
            <w:rStyle w:val="Hyperlink"/>
            <w:rFonts w:ascii="Arial" w:eastAsia="Courier New" w:hAnsi="Arial" w:cs="Arial"/>
            <w:sz w:val="24"/>
            <w:szCs w:val="24"/>
            <w:lang w:eastAsia="en-US"/>
          </w:rPr>
          <w:t>would</w:t>
        </w:r>
        <w:r w:rsidRPr="00EB5841">
          <w:rPr>
            <w:rStyle w:val="Hyperlink"/>
            <w:rFonts w:ascii="Arial" w:eastAsia="Courier New" w:hAnsi="Arial" w:cs="Arial"/>
            <w:sz w:val="24"/>
            <w:szCs w:val="24"/>
            <w:lang w:eastAsia="en-US"/>
          </w:rPr>
          <w:t xml:space="preserve"> outperform the emissions output of road transport, depending on size of consignment</w:t>
        </w:r>
      </w:hyperlink>
      <w:r w:rsidR="00C641F4">
        <w:rPr>
          <w:rStyle w:val="EndnoteReference"/>
          <w:rFonts w:ascii="Arial" w:eastAsia="Courier New" w:hAnsi="Arial" w:cs="Arial"/>
          <w:sz w:val="24"/>
          <w:szCs w:val="24"/>
          <w:lang w:eastAsia="en-US"/>
        </w:rPr>
        <w:t xml:space="preserve"> </w:t>
      </w:r>
      <w:r w:rsidR="0033665C">
        <w:rPr>
          <w:rFonts w:ascii="Arial" w:eastAsia="Courier New" w:hAnsi="Arial" w:cs="Arial"/>
          <w:sz w:val="24"/>
          <w:szCs w:val="24"/>
          <w:lang w:eastAsia="en-US"/>
        </w:rPr>
        <w:t xml:space="preserve">. </w:t>
      </w:r>
      <w:r w:rsidRPr="002D2201">
        <w:rPr>
          <w:rFonts w:ascii="Arial" w:eastAsia="Courier New" w:hAnsi="Arial" w:cs="Arial"/>
          <w:sz w:val="24"/>
          <w:szCs w:val="24"/>
          <w:lang w:eastAsia="en-US"/>
        </w:rPr>
        <w:t xml:space="preserve">The availability of Liquified Biogas (LGB) or other emerging fuels for shipping such as hydrogen, can reduce this, however, there are challenges around availability and storage. </w:t>
      </w:r>
    </w:p>
    <w:p w14:paraId="3E64B239" w14:textId="39E918F8" w:rsidR="00357144" w:rsidRDefault="005A4430" w:rsidP="000F2A07">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hAnsi="Arial" w:cs="Arial"/>
          <w:sz w:val="24"/>
          <w:szCs w:val="24"/>
        </w:rPr>
        <w:t xml:space="preserve">This recommendation is expected to have a </w:t>
      </w:r>
      <w:r w:rsidR="00D26AFB">
        <w:rPr>
          <w:rFonts w:ascii="Arial" w:hAnsi="Arial" w:cs="Arial"/>
          <w:sz w:val="24"/>
          <w:szCs w:val="24"/>
        </w:rPr>
        <w:t xml:space="preserve">moderate </w:t>
      </w:r>
      <w:r w:rsidR="0065726D">
        <w:rPr>
          <w:rFonts w:ascii="Arial" w:hAnsi="Arial" w:cs="Arial"/>
          <w:sz w:val="24"/>
          <w:szCs w:val="24"/>
        </w:rPr>
        <w:t>positive</w:t>
      </w:r>
      <w:r>
        <w:rPr>
          <w:rFonts w:ascii="Arial" w:hAnsi="Arial" w:cs="Arial"/>
          <w:sz w:val="24"/>
          <w:szCs w:val="24"/>
        </w:rPr>
        <w:t xml:space="preserve"> impact on this objective in both Low and High scenarios</w:t>
      </w:r>
      <w:r w:rsidR="002D2201" w:rsidRPr="00EA1D25">
        <w:rPr>
          <w:rFonts w:ascii="Arial" w:eastAsia="Courier New" w:hAnsi="Arial" w:cs="Arial"/>
          <w:sz w:val="24"/>
          <w:szCs w:val="24"/>
          <w:lang w:eastAsia="en-US"/>
        </w:rPr>
        <w:t>.</w:t>
      </w:r>
      <w:r w:rsidR="002D2201" w:rsidRPr="002D2201">
        <w:rPr>
          <w:rFonts w:ascii="Arial" w:eastAsia="Courier New" w:hAnsi="Arial" w:cs="Arial"/>
          <w:sz w:val="24"/>
          <w:szCs w:val="24"/>
          <w:lang w:eastAsia="en-US"/>
        </w:rPr>
        <w:t xml:space="preserve"> </w:t>
      </w:r>
    </w:p>
    <w:p w14:paraId="0DC7FE4C" w14:textId="0C01DC14" w:rsidR="00BF5DF5" w:rsidRDefault="00BF5DF5">
      <w:pPr>
        <w:pStyle w:val="STPR2BodyText"/>
        <w:rPr>
          <w:lang w:eastAsia="en-US"/>
        </w:rPr>
      </w:pPr>
      <w:r>
        <w:rPr>
          <w:lang w:eastAsia="en-US"/>
        </w:rPr>
        <w:br w:type="page"/>
      </w:r>
    </w:p>
    <w:p w14:paraId="7E4E1BC0" w14:textId="33089B55" w:rsidR="009475F2" w:rsidRPr="00316AA8" w:rsidRDefault="009475F2" w:rsidP="000F2A07">
      <w:pPr>
        <w:pStyle w:val="STPR2Heading3"/>
        <w:numPr>
          <w:ilvl w:val="0"/>
          <w:numId w:val="2"/>
        </w:numPr>
        <w:pBdr>
          <w:top w:val="single" w:sz="4" w:space="1" w:color="auto"/>
          <w:left w:val="single" w:sz="4" w:space="4" w:color="auto"/>
          <w:bottom w:val="single" w:sz="4" w:space="1" w:color="auto"/>
          <w:right w:val="single" w:sz="4" w:space="4" w:color="auto"/>
        </w:pBdr>
        <w:shd w:val="clear" w:color="auto" w:fill="C9C9C9" w:themeFill="accent3" w:themeFillTint="99"/>
      </w:pPr>
      <w:r w:rsidRPr="00316AA8">
        <w:lastRenderedPageBreak/>
        <w:t>An inclusive strategic transport system that improves the affordability and accessibility of public transport.</w:t>
      </w:r>
    </w:p>
    <w:p w14:paraId="690CAFED" w14:textId="7A693A6C" w:rsidR="006A2046" w:rsidRDefault="00924718" w:rsidP="000F2A07">
      <w:pPr>
        <w:pBdr>
          <w:top w:val="single" w:sz="4" w:space="1" w:color="auto"/>
          <w:left w:val="single" w:sz="4" w:space="4" w:color="auto"/>
          <w:bottom w:val="single" w:sz="4" w:space="1" w:color="auto"/>
          <w:right w:val="single" w:sz="4" w:space="4" w:color="auto"/>
        </w:pBdr>
        <w:rPr>
          <w:rFonts w:ascii="Arial" w:hAnsi="Arial" w:cs="Arial"/>
          <w:sz w:val="24"/>
          <w:szCs w:val="24"/>
        </w:rPr>
      </w:pPr>
      <w:r w:rsidRPr="00924718">
        <w:rPr>
          <w:noProof/>
        </w:rPr>
        <w:drawing>
          <wp:inline distT="0" distB="0" distL="0" distR="0" wp14:anchorId="1D431CE0" wp14:editId="58E6232D">
            <wp:extent cx="6112510" cy="671830"/>
            <wp:effectExtent l="0" t="0" r="2540" b="0"/>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a:extLst>
                        <a:ext uri="{C183D7F6-B498-43B3-948B-1728B52AA6E4}">
                          <adec:decorative xmlns:adec="http://schemas.microsoft.com/office/drawing/2017/decorative" val="1"/>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12510" cy="671830"/>
                    </a:xfrm>
                    <a:prstGeom prst="rect">
                      <a:avLst/>
                    </a:prstGeom>
                    <a:noFill/>
                    <a:ln>
                      <a:noFill/>
                    </a:ln>
                  </pic:spPr>
                </pic:pic>
              </a:graphicData>
            </a:graphic>
          </wp:inline>
        </w:drawing>
      </w:r>
    </w:p>
    <w:p w14:paraId="463CF495" w14:textId="02372814" w:rsidR="00E21263" w:rsidRDefault="002D2201" w:rsidP="000F2A07">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2D2201">
        <w:rPr>
          <w:rFonts w:ascii="Arial" w:eastAsia="Courier New" w:hAnsi="Arial" w:cs="Arial"/>
          <w:sz w:val="24"/>
          <w:szCs w:val="24"/>
          <w:lang w:eastAsia="en-US"/>
        </w:rPr>
        <w:t xml:space="preserve">This </w:t>
      </w:r>
      <w:r w:rsidR="00EB6E5D">
        <w:rPr>
          <w:rFonts w:ascii="Arial" w:eastAsia="Courier New" w:hAnsi="Arial" w:cs="Arial"/>
          <w:sz w:val="24"/>
          <w:szCs w:val="24"/>
          <w:lang w:eastAsia="en-US"/>
        </w:rPr>
        <w:t>recommendation</w:t>
      </w:r>
      <w:r w:rsidRPr="002D2201">
        <w:rPr>
          <w:rFonts w:ascii="Arial" w:eastAsia="Courier New" w:hAnsi="Arial" w:cs="Arial"/>
          <w:sz w:val="24"/>
          <w:szCs w:val="24"/>
          <w:lang w:eastAsia="en-US"/>
        </w:rPr>
        <w:t xml:space="preserve"> is not considered to be of direct relevance to this TPO. </w:t>
      </w:r>
      <w:r w:rsidR="0065726D">
        <w:rPr>
          <w:rFonts w:ascii="Arial" w:hAnsi="Arial" w:cs="Arial"/>
          <w:sz w:val="24"/>
          <w:szCs w:val="24"/>
        </w:rPr>
        <w:t>This recommendation is therefore expected to have a neutral impact on this objective in both Low and High scenarios</w:t>
      </w:r>
      <w:r w:rsidRPr="002D2201">
        <w:rPr>
          <w:rFonts w:ascii="Arial" w:eastAsia="Courier New" w:hAnsi="Arial" w:cs="Arial"/>
          <w:sz w:val="24"/>
          <w:szCs w:val="24"/>
          <w:lang w:eastAsia="en-US"/>
        </w:rPr>
        <w:t xml:space="preserve">. </w:t>
      </w:r>
    </w:p>
    <w:p w14:paraId="1C2B8A8D" w14:textId="77777777" w:rsidR="00357144" w:rsidRDefault="00357144">
      <w:pPr>
        <w:pStyle w:val="STPR2BodyText"/>
        <w:rPr>
          <w:lang w:eastAsia="en-US"/>
        </w:rPr>
      </w:pPr>
    </w:p>
    <w:p w14:paraId="1B60A762" w14:textId="77777777" w:rsidR="009475F2" w:rsidRPr="00036F3F" w:rsidRDefault="009475F2" w:rsidP="000F2A07">
      <w:pPr>
        <w:pStyle w:val="STPR2Heading3"/>
        <w:numPr>
          <w:ilvl w:val="0"/>
          <w:numId w:val="2"/>
        </w:numPr>
        <w:pBdr>
          <w:top w:val="single" w:sz="4" w:space="1" w:color="auto"/>
          <w:left w:val="single" w:sz="4" w:space="4" w:color="auto"/>
          <w:bottom w:val="single" w:sz="4" w:space="0" w:color="auto"/>
          <w:right w:val="single" w:sz="4" w:space="4" w:color="auto"/>
        </w:pBdr>
        <w:shd w:val="clear" w:color="auto" w:fill="C9C9C9" w:themeFill="accent3" w:themeFillTint="99"/>
      </w:pPr>
      <w:r w:rsidRPr="00D372E8">
        <w:t>A cohesive strategic transport system that enhances communities as places, supporting health and wellbeing.</w:t>
      </w:r>
    </w:p>
    <w:p w14:paraId="31D8313D" w14:textId="31F34C61" w:rsidR="006A2046" w:rsidRDefault="00946FFD" w:rsidP="000F2A07">
      <w:pPr>
        <w:pStyle w:val="STPR2BodyText"/>
        <w:pBdr>
          <w:top w:val="single" w:sz="4" w:space="1" w:color="auto"/>
          <w:left w:val="single" w:sz="4" w:space="4" w:color="auto"/>
          <w:bottom w:val="single" w:sz="4" w:space="0" w:color="auto"/>
          <w:right w:val="single" w:sz="4" w:space="4" w:color="auto"/>
        </w:pBdr>
        <w:rPr>
          <w:szCs w:val="24"/>
        </w:rPr>
      </w:pPr>
      <w:r w:rsidRPr="00946FFD">
        <w:rPr>
          <w:noProof/>
        </w:rPr>
        <w:drawing>
          <wp:inline distT="0" distB="0" distL="0" distR="0" wp14:anchorId="17DBBB20" wp14:editId="760C2DE2">
            <wp:extent cx="6112510" cy="671830"/>
            <wp:effectExtent l="0" t="0" r="254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12510" cy="671830"/>
                    </a:xfrm>
                    <a:prstGeom prst="rect">
                      <a:avLst/>
                    </a:prstGeom>
                    <a:noFill/>
                    <a:ln>
                      <a:noFill/>
                    </a:ln>
                  </pic:spPr>
                </pic:pic>
              </a:graphicData>
            </a:graphic>
          </wp:inline>
        </w:drawing>
      </w:r>
    </w:p>
    <w:p w14:paraId="71CE0373" w14:textId="1DE0AB1D" w:rsidR="002D2201" w:rsidRPr="002D2201" w:rsidRDefault="002D2201" w:rsidP="000F2A07">
      <w:pPr>
        <w:pStyle w:val="STPR2BodyText"/>
        <w:pBdr>
          <w:top w:val="single" w:sz="4" w:space="1" w:color="auto"/>
          <w:left w:val="single" w:sz="4" w:space="4" w:color="auto"/>
          <w:bottom w:val="single" w:sz="4" w:space="0" w:color="auto"/>
          <w:right w:val="single" w:sz="4" w:space="4" w:color="auto"/>
        </w:pBdr>
        <w:rPr>
          <w:szCs w:val="24"/>
        </w:rPr>
      </w:pPr>
      <w:r w:rsidRPr="002D2201">
        <w:rPr>
          <w:szCs w:val="24"/>
        </w:rPr>
        <w:t xml:space="preserve">This </w:t>
      </w:r>
      <w:r w:rsidR="00EB6E5D">
        <w:rPr>
          <w:szCs w:val="24"/>
        </w:rPr>
        <w:t>recommendation</w:t>
      </w:r>
      <w:r w:rsidR="00EB6E5D" w:rsidRPr="002D2201">
        <w:rPr>
          <w:szCs w:val="24"/>
        </w:rPr>
        <w:t xml:space="preserve"> </w:t>
      </w:r>
      <w:r w:rsidRPr="002D2201">
        <w:rPr>
          <w:szCs w:val="24"/>
        </w:rPr>
        <w:t xml:space="preserve">would invest in initiatives that </w:t>
      </w:r>
      <w:r w:rsidR="009500BE">
        <w:rPr>
          <w:szCs w:val="24"/>
        </w:rPr>
        <w:t>would</w:t>
      </w:r>
      <w:r w:rsidRPr="002D2201">
        <w:rPr>
          <w:szCs w:val="24"/>
        </w:rPr>
        <w:t xml:space="preserve"> encourage modal shift resulting in the removal of freight vehicles from </w:t>
      </w:r>
      <w:proofErr w:type="gramStart"/>
      <w:r w:rsidR="009E45C5" w:rsidRPr="002D2201">
        <w:rPr>
          <w:szCs w:val="24"/>
        </w:rPr>
        <w:t xml:space="preserve">Scotland’s </w:t>
      </w:r>
      <w:r w:rsidR="004F1B39">
        <w:rPr>
          <w:szCs w:val="24"/>
        </w:rPr>
        <w:t>r</w:t>
      </w:r>
      <w:r w:rsidR="009E45C5" w:rsidRPr="002D2201">
        <w:rPr>
          <w:szCs w:val="24"/>
        </w:rPr>
        <w:t>oad</w:t>
      </w:r>
      <w:proofErr w:type="gramEnd"/>
      <w:r w:rsidRPr="002D2201">
        <w:rPr>
          <w:szCs w:val="24"/>
        </w:rPr>
        <w:t xml:space="preserve"> network, reducing congestion and potentially enhancing communities, with associated benefits to health and wellbeing.  There may be some localised disbenefits which can be mitigated wherever there is a concentration of freight where modal shift occurs. The move towards electric / hydrogen vehicles would assist in this regard. </w:t>
      </w:r>
    </w:p>
    <w:p w14:paraId="17D02072" w14:textId="6544B21B" w:rsidR="002D2201" w:rsidRDefault="0065726D" w:rsidP="000F2A07">
      <w:pPr>
        <w:pStyle w:val="STPR2BodyText"/>
        <w:pBdr>
          <w:top w:val="single" w:sz="4" w:space="1" w:color="auto"/>
          <w:left w:val="single" w:sz="4" w:space="4" w:color="auto"/>
          <w:bottom w:val="single" w:sz="4" w:space="0" w:color="auto"/>
          <w:right w:val="single" w:sz="4" w:space="4" w:color="auto"/>
        </w:pBdr>
        <w:rPr>
          <w:szCs w:val="24"/>
        </w:rPr>
      </w:pPr>
      <w:r>
        <w:rPr>
          <w:szCs w:val="24"/>
        </w:rPr>
        <w:t>This recommendation is therefore expected to have a minor positive impact on this objective in both Low and High scenarios</w:t>
      </w:r>
      <w:r w:rsidR="002D2201" w:rsidRPr="002D2201">
        <w:rPr>
          <w:szCs w:val="24"/>
        </w:rPr>
        <w:t xml:space="preserve">. </w:t>
      </w:r>
    </w:p>
    <w:p w14:paraId="3AA83BF5" w14:textId="77777777" w:rsidR="00357144" w:rsidRPr="00357144" w:rsidRDefault="00357144">
      <w:pPr>
        <w:pStyle w:val="STPR2BodyText"/>
      </w:pPr>
    </w:p>
    <w:p w14:paraId="323974C2" w14:textId="03CC5766" w:rsidR="009475F2" w:rsidRPr="00036F3F" w:rsidRDefault="003B0FFA" w:rsidP="000F2A07">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4. </w:t>
      </w:r>
      <w:r w:rsidR="009475F2" w:rsidRPr="00D372E8">
        <w:t>An integrated strategic transport system that contributes towards sustainable inclusive growth in Scotland.</w:t>
      </w:r>
    </w:p>
    <w:p w14:paraId="0D32BB7A" w14:textId="5DC5E48D" w:rsidR="00C9486F" w:rsidRDefault="00946FFD" w:rsidP="000F2A07">
      <w:pPr>
        <w:pBdr>
          <w:top w:val="single" w:sz="4" w:space="1" w:color="auto"/>
          <w:left w:val="single" w:sz="4" w:space="4" w:color="auto"/>
          <w:bottom w:val="single" w:sz="4" w:space="1" w:color="auto"/>
          <w:right w:val="single" w:sz="4" w:space="4" w:color="auto"/>
        </w:pBdr>
        <w:rPr>
          <w:rFonts w:ascii="Arial" w:hAnsi="Arial" w:cs="Arial"/>
          <w:sz w:val="24"/>
          <w:szCs w:val="24"/>
        </w:rPr>
      </w:pPr>
      <w:r w:rsidRPr="00946FFD">
        <w:rPr>
          <w:noProof/>
        </w:rPr>
        <w:drawing>
          <wp:inline distT="0" distB="0" distL="0" distR="0" wp14:anchorId="4DB2326E" wp14:editId="4C493668">
            <wp:extent cx="6112510" cy="671830"/>
            <wp:effectExtent l="0" t="0" r="2540"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12510" cy="671830"/>
                    </a:xfrm>
                    <a:prstGeom prst="rect">
                      <a:avLst/>
                    </a:prstGeom>
                    <a:noFill/>
                    <a:ln>
                      <a:noFill/>
                    </a:ln>
                  </pic:spPr>
                </pic:pic>
              </a:graphicData>
            </a:graphic>
          </wp:inline>
        </w:drawing>
      </w:r>
    </w:p>
    <w:p w14:paraId="573DEFF0" w14:textId="7720E51C" w:rsidR="002D2201" w:rsidRPr="002D2201" w:rsidRDefault="002D2201" w:rsidP="000F2A07">
      <w:pPr>
        <w:pBdr>
          <w:top w:val="single" w:sz="4" w:space="1" w:color="auto"/>
          <w:left w:val="single" w:sz="4" w:space="4" w:color="auto"/>
          <w:bottom w:val="single" w:sz="4" w:space="1" w:color="auto"/>
          <w:right w:val="single" w:sz="4" w:space="4" w:color="auto"/>
        </w:pBdr>
        <w:rPr>
          <w:rFonts w:ascii="Arial" w:hAnsi="Arial" w:cs="Arial"/>
          <w:sz w:val="24"/>
          <w:szCs w:val="24"/>
        </w:rPr>
      </w:pPr>
      <w:r w:rsidRPr="002D2201">
        <w:rPr>
          <w:rFonts w:ascii="Arial" w:hAnsi="Arial" w:cs="Arial"/>
          <w:sz w:val="24"/>
          <w:szCs w:val="24"/>
        </w:rPr>
        <w:t xml:space="preserve">Freight incentives would make it more likely for organisations to invest in new sustainable modes of transport, boosting sustainable trade within Scotland, the UK and internationally. Rail freight grants have been largely successful since their first introduction in the mid-1970s.  </w:t>
      </w:r>
      <w:hyperlink r:id="rId27" w:history="1">
        <w:r w:rsidRPr="002B4B9D">
          <w:rPr>
            <w:rStyle w:val="Hyperlink"/>
            <w:rFonts w:ascii="Arial" w:hAnsi="Arial" w:cs="Arial"/>
            <w:sz w:val="24"/>
            <w:szCs w:val="24"/>
          </w:rPr>
          <w:t>Since 1997/98, for every £1 of grant funding an additional 50 pence of private sector money has been invested in rail freight facilities</w:t>
        </w:r>
      </w:hyperlink>
      <w:r w:rsidRPr="002D2201">
        <w:rPr>
          <w:rFonts w:ascii="Arial" w:hAnsi="Arial" w:cs="Arial"/>
          <w:sz w:val="24"/>
          <w:szCs w:val="24"/>
        </w:rPr>
        <w:t>, boosting rail freight flows</w:t>
      </w:r>
      <w:r w:rsidR="00C641F4">
        <w:rPr>
          <w:rStyle w:val="EndnoteReference"/>
          <w:rFonts w:ascii="Arial" w:hAnsi="Arial" w:cs="Arial"/>
          <w:sz w:val="24"/>
          <w:szCs w:val="24"/>
        </w:rPr>
        <w:t xml:space="preserve"> </w:t>
      </w:r>
      <w:r>
        <w:rPr>
          <w:rFonts w:ascii="Arial" w:hAnsi="Arial" w:cs="Arial"/>
          <w:sz w:val="24"/>
          <w:szCs w:val="24"/>
        </w:rPr>
        <w:t>.</w:t>
      </w:r>
    </w:p>
    <w:p w14:paraId="1FAD11DA" w14:textId="17719199" w:rsidR="002D2201" w:rsidRDefault="0065726D" w:rsidP="000F2A07">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This recommendation is therefore expected to have a minor positive impact on this objective in both Low and High scenarios</w:t>
      </w:r>
      <w:r w:rsidR="002D2201" w:rsidRPr="002D2201">
        <w:rPr>
          <w:rFonts w:ascii="Arial" w:hAnsi="Arial" w:cs="Arial"/>
          <w:sz w:val="24"/>
          <w:szCs w:val="24"/>
        </w:rPr>
        <w:t xml:space="preserve">. </w:t>
      </w:r>
    </w:p>
    <w:p w14:paraId="776CF283" w14:textId="7847EF35" w:rsidR="00E21263" w:rsidRPr="00036F3F" w:rsidRDefault="00EA1497">
      <w:pPr>
        <w:rPr>
          <w:rFonts w:ascii="Arial" w:eastAsia="Courier New" w:hAnsi="Arial" w:cs="Arial"/>
          <w:sz w:val="24"/>
          <w:szCs w:val="24"/>
          <w:lang w:eastAsia="en-US"/>
        </w:rPr>
      </w:pPr>
      <w:r>
        <w:rPr>
          <w:rFonts w:ascii="Arial" w:eastAsia="Courier New" w:hAnsi="Arial" w:cs="Arial"/>
          <w:sz w:val="24"/>
          <w:szCs w:val="24"/>
          <w:lang w:eastAsia="en-US"/>
        </w:rPr>
        <w:br w:type="page"/>
      </w:r>
    </w:p>
    <w:p w14:paraId="6C633730" w14:textId="2833BAF2" w:rsidR="009475F2" w:rsidRPr="00036F3F" w:rsidRDefault="003B0FFA" w:rsidP="000F2A07">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lastRenderedPageBreak/>
        <w:t xml:space="preserve">5. </w:t>
      </w:r>
      <w:bookmarkStart w:id="8" w:name="_Hlk96067281"/>
      <w:r w:rsidR="009475F2" w:rsidRPr="00D372E8">
        <w:t>A reliable and resilient strategic transport system that is safe and secure for users.</w:t>
      </w:r>
    </w:p>
    <w:bookmarkEnd w:id="8"/>
    <w:p w14:paraId="51455A53" w14:textId="7AB0C966" w:rsidR="006A2046" w:rsidRDefault="00946FFD" w:rsidP="000F2A07">
      <w:pPr>
        <w:pBdr>
          <w:top w:val="single" w:sz="4" w:space="1" w:color="auto"/>
          <w:left w:val="single" w:sz="4" w:space="4" w:color="auto"/>
          <w:bottom w:val="single" w:sz="4" w:space="1" w:color="auto"/>
          <w:right w:val="single" w:sz="4" w:space="4" w:color="auto"/>
        </w:pBdr>
        <w:rPr>
          <w:rFonts w:ascii="Arial" w:hAnsi="Arial" w:cs="Arial"/>
          <w:sz w:val="24"/>
          <w:szCs w:val="24"/>
        </w:rPr>
      </w:pPr>
      <w:r w:rsidRPr="00946FFD">
        <w:rPr>
          <w:noProof/>
        </w:rPr>
        <w:drawing>
          <wp:inline distT="0" distB="0" distL="0" distR="0" wp14:anchorId="503D21B9" wp14:editId="2FB8FEA3">
            <wp:extent cx="6112510" cy="671830"/>
            <wp:effectExtent l="0" t="0" r="2540" b="0"/>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12510" cy="671830"/>
                    </a:xfrm>
                    <a:prstGeom prst="rect">
                      <a:avLst/>
                    </a:prstGeom>
                    <a:noFill/>
                    <a:ln>
                      <a:noFill/>
                    </a:ln>
                  </pic:spPr>
                </pic:pic>
              </a:graphicData>
            </a:graphic>
          </wp:inline>
        </w:drawing>
      </w:r>
    </w:p>
    <w:p w14:paraId="45636A99" w14:textId="0EDED88A" w:rsidR="002D2201" w:rsidRPr="002D2201" w:rsidRDefault="002D2201" w:rsidP="000F2A07">
      <w:pPr>
        <w:pBdr>
          <w:top w:val="single" w:sz="4" w:space="1" w:color="auto"/>
          <w:left w:val="single" w:sz="4" w:space="4" w:color="auto"/>
          <w:bottom w:val="single" w:sz="4" w:space="1" w:color="auto"/>
          <w:right w:val="single" w:sz="4" w:space="4" w:color="auto"/>
        </w:pBdr>
        <w:rPr>
          <w:rFonts w:ascii="Arial" w:hAnsi="Arial" w:cs="Arial"/>
          <w:sz w:val="24"/>
          <w:szCs w:val="24"/>
        </w:rPr>
      </w:pPr>
      <w:r w:rsidRPr="002D2201">
        <w:rPr>
          <w:rFonts w:ascii="Arial" w:hAnsi="Arial" w:cs="Arial"/>
          <w:sz w:val="24"/>
          <w:szCs w:val="24"/>
        </w:rPr>
        <w:t xml:space="preserve">Investment in improved rail and maritime infrastructure and best practice / case studies route maps can help to simplify the interchange between modes, allowing for easier transfers that would improve the reliability and sustainability within the supply chain.  </w:t>
      </w:r>
    </w:p>
    <w:p w14:paraId="3F8028AE" w14:textId="6CDB14EF" w:rsidR="002D2201" w:rsidRPr="002D2201" w:rsidRDefault="002D2201" w:rsidP="000F2A07">
      <w:pPr>
        <w:pBdr>
          <w:top w:val="single" w:sz="4" w:space="1" w:color="auto"/>
          <w:left w:val="single" w:sz="4" w:space="4" w:color="auto"/>
          <w:bottom w:val="single" w:sz="4" w:space="1" w:color="auto"/>
          <w:right w:val="single" w:sz="4" w:space="4" w:color="auto"/>
        </w:pBdr>
        <w:rPr>
          <w:rFonts w:ascii="Arial" w:hAnsi="Arial" w:cs="Arial"/>
          <w:sz w:val="24"/>
          <w:szCs w:val="24"/>
        </w:rPr>
      </w:pPr>
      <w:r w:rsidRPr="002D2201">
        <w:rPr>
          <w:rFonts w:ascii="Arial" w:hAnsi="Arial" w:cs="Arial"/>
          <w:sz w:val="24"/>
          <w:szCs w:val="24"/>
        </w:rPr>
        <w:t xml:space="preserve">Increased awareness and </w:t>
      </w:r>
      <w:r w:rsidR="003E5982" w:rsidRPr="002D2201">
        <w:rPr>
          <w:rFonts w:ascii="Arial" w:hAnsi="Arial" w:cs="Arial"/>
          <w:sz w:val="24"/>
          <w:szCs w:val="24"/>
        </w:rPr>
        <w:t>acting</w:t>
      </w:r>
      <w:r w:rsidRPr="002D2201">
        <w:rPr>
          <w:rFonts w:ascii="Arial" w:hAnsi="Arial" w:cs="Arial"/>
          <w:sz w:val="24"/>
          <w:szCs w:val="24"/>
        </w:rPr>
        <w:t xml:space="preserve"> in response to the provision of best practice / case studies, practical route maps and modal shift grants would assist in improving the reliability of the Scottish Supply Chain. Using rail for longer-distance movement is generally more resilient and reliable than road. </w:t>
      </w:r>
      <w:hyperlink r:id="rId29" w:history="1">
        <w:r w:rsidRPr="00942559">
          <w:rPr>
            <w:rStyle w:val="Hyperlink"/>
            <w:rFonts w:ascii="Arial" w:hAnsi="Arial" w:cs="Arial"/>
            <w:sz w:val="24"/>
            <w:szCs w:val="24"/>
          </w:rPr>
          <w:t>The Freight Delivery Metric from the Office of Rail and Road (ORR)</w:t>
        </w:r>
      </w:hyperlink>
      <w:r w:rsidRPr="002D2201">
        <w:rPr>
          <w:rFonts w:ascii="Arial" w:hAnsi="Arial" w:cs="Arial"/>
          <w:sz w:val="24"/>
          <w:szCs w:val="24"/>
        </w:rPr>
        <w:t xml:space="preserve"> indicated that the proportion of freight trains arriving within 15 minutes, as measured by the Freight Delivery Metric, reached 95.2% in 2020-21; the highest level of punctuality achieved since the time series began in 2012-13</w:t>
      </w:r>
      <w:r w:rsidR="00C641F4">
        <w:rPr>
          <w:rStyle w:val="EndnoteReference"/>
          <w:rFonts w:ascii="Arial" w:hAnsi="Arial" w:cs="Arial"/>
          <w:sz w:val="24"/>
          <w:szCs w:val="24"/>
        </w:rPr>
        <w:t xml:space="preserve"> </w:t>
      </w:r>
      <w:r w:rsidRPr="002D2201">
        <w:rPr>
          <w:rFonts w:ascii="Arial" w:hAnsi="Arial" w:cs="Arial"/>
          <w:sz w:val="24"/>
          <w:szCs w:val="24"/>
        </w:rPr>
        <w:t>.</w:t>
      </w:r>
      <w:r w:rsidR="00FD668E">
        <w:rPr>
          <w:rFonts w:ascii="Arial" w:hAnsi="Arial" w:cs="Arial"/>
          <w:sz w:val="24"/>
          <w:szCs w:val="24"/>
        </w:rPr>
        <w:t xml:space="preserve"> </w:t>
      </w:r>
      <w:r w:rsidRPr="002D2201">
        <w:rPr>
          <w:rFonts w:ascii="Arial" w:hAnsi="Arial" w:cs="Arial"/>
          <w:sz w:val="24"/>
          <w:szCs w:val="24"/>
        </w:rPr>
        <w:t>There is expected to be some minor positive</w:t>
      </w:r>
      <w:r w:rsidR="00F016B4">
        <w:rPr>
          <w:rFonts w:ascii="Arial" w:hAnsi="Arial" w:cs="Arial"/>
          <w:sz w:val="24"/>
          <w:szCs w:val="24"/>
        </w:rPr>
        <w:t xml:space="preserve"> impacts</w:t>
      </w:r>
      <w:r w:rsidRPr="002D2201">
        <w:rPr>
          <w:rFonts w:ascii="Arial" w:hAnsi="Arial" w:cs="Arial"/>
          <w:sz w:val="24"/>
          <w:szCs w:val="24"/>
        </w:rPr>
        <w:t xml:space="preserve"> on resilience, safety and security – arising from the indirect benefits accruing modal shift from road to rail and water. </w:t>
      </w:r>
    </w:p>
    <w:p w14:paraId="4F324ADC" w14:textId="2711F2CE" w:rsidR="002D2201" w:rsidRDefault="0065726D" w:rsidP="000F2A07">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This recommendation is therefore expected to have a minor positive impact on this objective in both Low and High scenarios</w:t>
      </w:r>
      <w:r w:rsidR="002D2201" w:rsidRPr="002D2201">
        <w:rPr>
          <w:rFonts w:ascii="Arial" w:hAnsi="Arial" w:cs="Arial"/>
          <w:sz w:val="24"/>
          <w:szCs w:val="24"/>
        </w:rPr>
        <w:t xml:space="preserve">. </w:t>
      </w:r>
    </w:p>
    <w:p w14:paraId="3776461E" w14:textId="77777777" w:rsidR="00357144" w:rsidRDefault="00357144">
      <w:pPr>
        <w:rPr>
          <w:rFonts w:ascii="Arial" w:hAnsi="Arial" w:cs="Arial"/>
          <w:b/>
          <w:bCs/>
          <w:color w:val="626266"/>
          <w:sz w:val="28"/>
          <w:szCs w:val="28"/>
          <w:lang w:val="en-US"/>
        </w:rPr>
      </w:pPr>
      <w:bookmarkStart w:id="9" w:name="_Toc96083526"/>
      <w:r>
        <w:br w:type="page"/>
      </w:r>
    </w:p>
    <w:p w14:paraId="75F8B8BC" w14:textId="4D6F0742" w:rsidR="009475F2" w:rsidRDefault="009475F2">
      <w:pPr>
        <w:pStyle w:val="STPR2Heading2"/>
        <w:ind w:left="567" w:hanging="567"/>
      </w:pPr>
      <w:r>
        <w:lastRenderedPageBreak/>
        <w:t xml:space="preserve">STAG </w:t>
      </w:r>
      <w:bookmarkEnd w:id="9"/>
      <w:r w:rsidR="00FD05F2">
        <w:t>Criteria</w:t>
      </w:r>
    </w:p>
    <w:p w14:paraId="7B8811C0" w14:textId="43806BF1" w:rsidR="009475F2" w:rsidRPr="00D372E8" w:rsidRDefault="003B0FFA" w:rsidP="000F2A07">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10" w:name="_Toc96083527"/>
      <w:r>
        <w:t xml:space="preserve">1. </w:t>
      </w:r>
      <w:bookmarkEnd w:id="10"/>
      <w:r w:rsidR="009475F2" w:rsidRPr="00D372E8">
        <w:t>Environment</w:t>
      </w:r>
    </w:p>
    <w:p w14:paraId="4599EA29" w14:textId="761E5A77" w:rsidR="00C9486F" w:rsidRPr="00537A75" w:rsidRDefault="00946FFD" w:rsidP="000F2A07">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i/>
          <w:color w:val="FF0000"/>
          <w:sz w:val="24"/>
          <w:szCs w:val="24"/>
        </w:rPr>
      </w:pPr>
      <w:r w:rsidRPr="00946FFD">
        <w:rPr>
          <w:noProof/>
        </w:rPr>
        <w:drawing>
          <wp:inline distT="0" distB="0" distL="0" distR="0" wp14:anchorId="3925909A" wp14:editId="670D784C">
            <wp:extent cx="6112510" cy="671830"/>
            <wp:effectExtent l="0" t="0" r="2540" b="0"/>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12510" cy="671830"/>
                    </a:xfrm>
                    <a:prstGeom prst="rect">
                      <a:avLst/>
                    </a:prstGeom>
                    <a:noFill/>
                    <a:ln>
                      <a:noFill/>
                    </a:ln>
                  </pic:spPr>
                </pic:pic>
              </a:graphicData>
            </a:graphic>
          </wp:inline>
        </w:drawing>
      </w:r>
    </w:p>
    <w:p w14:paraId="61B11B02" w14:textId="2E6C2BD2" w:rsidR="009475F2" w:rsidRPr="00E55AF0" w:rsidRDefault="009475F2" w:rsidP="000F2A07">
      <w:pPr>
        <w:pStyle w:val="STPR2BodyText"/>
        <w:pBdr>
          <w:top w:val="single" w:sz="4" w:space="1" w:color="auto"/>
          <w:left w:val="single" w:sz="4" w:space="4" w:color="auto"/>
          <w:bottom w:val="single" w:sz="4" w:space="1" w:color="auto"/>
          <w:right w:val="single" w:sz="4" w:space="4" w:color="auto"/>
        </w:pBdr>
      </w:pPr>
      <w:bookmarkStart w:id="11" w:name="_Hlk103608324"/>
      <w:r w:rsidRPr="00E55AF0">
        <w:t>See S</w:t>
      </w:r>
      <w:r w:rsidR="001612A9" w:rsidRPr="00E55AF0">
        <w:t xml:space="preserve">trategic </w:t>
      </w:r>
      <w:r w:rsidRPr="00E55AF0">
        <w:t>E</w:t>
      </w:r>
      <w:r w:rsidR="001612A9" w:rsidRPr="00E55AF0">
        <w:t>nvironmental</w:t>
      </w:r>
      <w:r w:rsidRPr="00E55AF0">
        <w:t xml:space="preserve"> Assessment </w:t>
      </w:r>
      <w:r w:rsidR="001612A9" w:rsidRPr="00E55AF0">
        <w:t xml:space="preserve">(SEA) </w:t>
      </w:r>
      <w:r w:rsidRPr="00E55AF0">
        <w:t>below.</w:t>
      </w:r>
    </w:p>
    <w:bookmarkEnd w:id="11"/>
    <w:p w14:paraId="62660573" w14:textId="2261727B" w:rsidR="009475F2" w:rsidRDefault="009475F2" w:rsidP="000F2A07">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E55AF0">
        <w:rPr>
          <w:rFonts w:ascii="Arial" w:eastAsia="Courier New" w:hAnsi="Arial" w:cs="Arial"/>
          <w:sz w:val="24"/>
          <w:szCs w:val="24"/>
          <w:lang w:eastAsia="en-US"/>
        </w:rPr>
        <w:t xml:space="preserve">This recommendation </w:t>
      </w:r>
      <w:r w:rsidR="0000304D">
        <w:rPr>
          <w:rFonts w:ascii="Arial" w:eastAsia="Courier New" w:hAnsi="Arial" w:cs="Arial"/>
          <w:sz w:val="24"/>
          <w:szCs w:val="24"/>
          <w:lang w:eastAsia="en-US"/>
        </w:rPr>
        <w:t>is expected to have a</w:t>
      </w:r>
      <w:r w:rsidRPr="00E55AF0">
        <w:rPr>
          <w:rFonts w:ascii="Arial" w:eastAsia="Courier New" w:hAnsi="Arial" w:cs="Arial"/>
          <w:sz w:val="24"/>
          <w:szCs w:val="24"/>
          <w:lang w:eastAsia="en-US"/>
        </w:rPr>
        <w:t xml:space="preserve"> minor positive </w:t>
      </w:r>
      <w:r w:rsidR="00357144">
        <w:rPr>
          <w:rFonts w:ascii="Arial" w:eastAsia="Courier New" w:hAnsi="Arial" w:cs="Arial"/>
          <w:sz w:val="24"/>
          <w:szCs w:val="24"/>
          <w:lang w:eastAsia="en-US"/>
        </w:rPr>
        <w:t>effect on this criterion</w:t>
      </w:r>
      <w:r w:rsidR="00357144" w:rsidRPr="00E55AF0">
        <w:rPr>
          <w:rFonts w:ascii="Arial" w:eastAsia="Courier New" w:hAnsi="Arial" w:cs="Arial"/>
          <w:sz w:val="24"/>
          <w:szCs w:val="24"/>
          <w:lang w:eastAsia="en-US"/>
        </w:rPr>
        <w:t xml:space="preserve"> </w:t>
      </w:r>
      <w:r w:rsidR="00357144">
        <w:rPr>
          <w:rFonts w:ascii="Arial" w:eastAsia="Courier New" w:hAnsi="Arial" w:cs="Arial"/>
          <w:sz w:val="24"/>
          <w:szCs w:val="24"/>
          <w:lang w:eastAsia="en-US"/>
        </w:rPr>
        <w:t>in</w:t>
      </w:r>
      <w:r w:rsidRPr="00E55AF0">
        <w:rPr>
          <w:rFonts w:ascii="Arial" w:eastAsia="Courier New" w:hAnsi="Arial" w:cs="Arial"/>
          <w:sz w:val="24"/>
          <w:szCs w:val="24"/>
          <w:lang w:eastAsia="en-US"/>
        </w:rPr>
        <w:t xml:space="preserve"> both the </w:t>
      </w:r>
      <w:r w:rsidR="008D105E">
        <w:rPr>
          <w:rFonts w:ascii="Arial" w:eastAsia="Courier New" w:hAnsi="Arial" w:cs="Arial"/>
          <w:sz w:val="24"/>
          <w:szCs w:val="24"/>
          <w:lang w:eastAsia="en-US"/>
        </w:rPr>
        <w:t>L</w:t>
      </w:r>
      <w:r w:rsidRPr="00E55AF0">
        <w:rPr>
          <w:rFonts w:ascii="Arial" w:eastAsia="Courier New" w:hAnsi="Arial" w:cs="Arial"/>
          <w:sz w:val="24"/>
          <w:szCs w:val="24"/>
          <w:lang w:eastAsia="en-US"/>
        </w:rPr>
        <w:t xml:space="preserve">ow and </w:t>
      </w:r>
      <w:r w:rsidR="008D105E">
        <w:rPr>
          <w:rFonts w:ascii="Arial" w:eastAsia="Courier New" w:hAnsi="Arial" w:cs="Arial"/>
          <w:sz w:val="24"/>
          <w:szCs w:val="24"/>
          <w:lang w:eastAsia="en-US"/>
        </w:rPr>
        <w:t>H</w:t>
      </w:r>
      <w:r w:rsidRPr="00E55AF0">
        <w:rPr>
          <w:rFonts w:ascii="Arial" w:eastAsia="Courier New" w:hAnsi="Arial" w:cs="Arial"/>
          <w:sz w:val="24"/>
          <w:szCs w:val="24"/>
          <w:lang w:eastAsia="en-US"/>
        </w:rPr>
        <w:t>igh scenarios.</w:t>
      </w:r>
    </w:p>
    <w:p w14:paraId="4E534A99" w14:textId="2B338F0B" w:rsidR="00E21263" w:rsidRPr="00537A75" w:rsidRDefault="00E21263">
      <w:pPr>
        <w:rPr>
          <w:rFonts w:ascii="Arial" w:eastAsia="Courier New" w:hAnsi="Arial" w:cs="Arial"/>
          <w:sz w:val="24"/>
          <w:szCs w:val="24"/>
          <w:lang w:eastAsia="en-US"/>
        </w:rPr>
      </w:pPr>
    </w:p>
    <w:p w14:paraId="3CAD198B" w14:textId="2D640B99" w:rsidR="009475F2" w:rsidRPr="00D372E8" w:rsidRDefault="003B0FFA" w:rsidP="000F2A07">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2. </w:t>
      </w:r>
      <w:r w:rsidR="009475F2" w:rsidRPr="00D372E8">
        <w:t>Climate Change</w:t>
      </w:r>
    </w:p>
    <w:p w14:paraId="20A1E1B9" w14:textId="0F71A63D" w:rsidR="00C9486F" w:rsidRDefault="006C0D79" w:rsidP="000F2A07">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i/>
          <w:color w:val="FF0000"/>
          <w:sz w:val="24"/>
          <w:szCs w:val="24"/>
        </w:rPr>
      </w:pPr>
      <w:r w:rsidRPr="006C0D79">
        <w:rPr>
          <w:noProof/>
        </w:rPr>
        <w:drawing>
          <wp:inline distT="0" distB="0" distL="0" distR="0" wp14:anchorId="4A6C5453" wp14:editId="0ACCE796">
            <wp:extent cx="6112510" cy="671830"/>
            <wp:effectExtent l="0" t="0" r="2540" b="0"/>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12510" cy="671830"/>
                    </a:xfrm>
                    <a:prstGeom prst="rect">
                      <a:avLst/>
                    </a:prstGeom>
                    <a:noFill/>
                    <a:ln>
                      <a:noFill/>
                    </a:ln>
                  </pic:spPr>
                </pic:pic>
              </a:graphicData>
            </a:graphic>
          </wp:inline>
        </w:drawing>
      </w:r>
    </w:p>
    <w:p w14:paraId="5D88B433" w14:textId="0DDC3C47" w:rsidR="00867852" w:rsidRDefault="00867852" w:rsidP="000F2A07">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iCs/>
          <w:sz w:val="24"/>
          <w:szCs w:val="24"/>
        </w:rPr>
      </w:pPr>
      <w:r>
        <w:rPr>
          <w:rFonts w:ascii="Arial" w:hAnsi="Arial" w:cs="Arial"/>
          <w:iCs/>
          <w:sz w:val="24"/>
          <w:szCs w:val="24"/>
        </w:rPr>
        <w:t>Encouraging behavioural change and modal shift for freight</w:t>
      </w:r>
      <w:r w:rsidRPr="00867852">
        <w:rPr>
          <w:rFonts w:ascii="Arial" w:hAnsi="Arial" w:cs="Arial"/>
          <w:iCs/>
          <w:sz w:val="24"/>
          <w:szCs w:val="24"/>
        </w:rPr>
        <w:t xml:space="preserve"> </w:t>
      </w:r>
      <w:r w:rsidR="009500BE">
        <w:rPr>
          <w:rFonts w:ascii="Arial" w:hAnsi="Arial" w:cs="Arial"/>
          <w:iCs/>
          <w:sz w:val="24"/>
          <w:szCs w:val="24"/>
        </w:rPr>
        <w:t>would</w:t>
      </w:r>
      <w:r w:rsidRPr="00867852">
        <w:rPr>
          <w:rFonts w:ascii="Arial" w:hAnsi="Arial" w:cs="Arial"/>
          <w:iCs/>
          <w:sz w:val="24"/>
          <w:szCs w:val="24"/>
        </w:rPr>
        <w:t xml:space="preserve"> attract new markets and generate traffic for rail freight operators. This is vitally important to meeting Scotland’s ambitious net zero carbon target of 2045, as well as a 75% reduction against 1990 emissions levels by 2030. To achieve these goals, </w:t>
      </w:r>
      <w:hyperlink r:id="rId31" w:history="1">
        <w:r w:rsidRPr="001D3A49">
          <w:rPr>
            <w:rStyle w:val="Hyperlink"/>
            <w:rFonts w:ascii="Arial" w:hAnsi="Arial" w:cs="Arial"/>
            <w:iCs/>
            <w:sz w:val="24"/>
            <w:szCs w:val="24"/>
          </w:rPr>
          <w:t>“Decarbonising the Scottish Transport Sector</w:t>
        </w:r>
        <w:r w:rsidR="00C641F4">
          <w:rPr>
            <w:rStyle w:val="Hyperlink"/>
            <w:rFonts w:ascii="Arial" w:hAnsi="Arial" w:cs="Arial"/>
            <w:iCs/>
            <w:sz w:val="24"/>
            <w:szCs w:val="24"/>
            <w:vertAlign w:val="superscript"/>
          </w:rPr>
          <w:t xml:space="preserve"> </w:t>
        </w:r>
        <w:r w:rsidRPr="001D3A49">
          <w:rPr>
            <w:rStyle w:val="Hyperlink"/>
            <w:rFonts w:ascii="Arial" w:hAnsi="Arial" w:cs="Arial"/>
            <w:iCs/>
            <w:sz w:val="24"/>
            <w:szCs w:val="24"/>
          </w:rPr>
          <w:t>”</w:t>
        </w:r>
        <w:r w:rsidR="00145A4C" w:rsidRPr="001D3A49">
          <w:rPr>
            <w:rStyle w:val="Hyperlink"/>
            <w:rFonts w:ascii="Arial" w:hAnsi="Arial" w:cs="Arial"/>
            <w:iCs/>
            <w:sz w:val="24"/>
            <w:szCs w:val="24"/>
          </w:rPr>
          <w:t>,</w:t>
        </w:r>
        <w:r w:rsidRPr="001D3A49">
          <w:rPr>
            <w:rStyle w:val="Hyperlink"/>
            <w:rFonts w:ascii="Arial" w:hAnsi="Arial" w:cs="Arial"/>
            <w:iCs/>
            <w:sz w:val="24"/>
            <w:szCs w:val="24"/>
          </w:rPr>
          <w:t xml:space="preserve"> a recent report for Transport Scotland</w:t>
        </w:r>
      </w:hyperlink>
      <w:r w:rsidRPr="00867852">
        <w:rPr>
          <w:rFonts w:ascii="Arial" w:hAnsi="Arial" w:cs="Arial"/>
          <w:iCs/>
          <w:sz w:val="24"/>
          <w:szCs w:val="24"/>
        </w:rPr>
        <w:t>, outlined that 23% of freight goods moved by road must be shifted to rail and ships by 2030</w:t>
      </w:r>
      <w:r w:rsidR="005A6EAF">
        <w:rPr>
          <w:rFonts w:ascii="Arial" w:hAnsi="Arial" w:cs="Arial"/>
          <w:iCs/>
          <w:sz w:val="24"/>
          <w:szCs w:val="24"/>
        </w:rPr>
        <w:t xml:space="preserve"> to reach the ambitious net zero targets set by Scottish Government</w:t>
      </w:r>
      <w:r w:rsidRPr="00867852">
        <w:rPr>
          <w:rFonts w:ascii="Arial" w:hAnsi="Arial" w:cs="Arial"/>
          <w:iCs/>
          <w:sz w:val="24"/>
          <w:szCs w:val="24"/>
        </w:rPr>
        <w:t>. Each freight train is estimated to remove 76 HGVs off the road, a significant reduction in greenhouse gas emissions when freight is transferred to rail. Therefore, providing platforms for additional services and traffic is vital to achieving this target.</w:t>
      </w:r>
    </w:p>
    <w:p w14:paraId="652F8D18" w14:textId="4D0EE516" w:rsidR="008D105E" w:rsidRPr="00867852" w:rsidRDefault="008D105E" w:rsidP="000F2A07">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iCs/>
          <w:sz w:val="24"/>
          <w:szCs w:val="24"/>
        </w:rPr>
      </w:pPr>
      <w:r w:rsidRPr="008D105E">
        <w:rPr>
          <w:rFonts w:ascii="Arial" w:hAnsi="Arial" w:cs="Arial"/>
          <w:iCs/>
          <w:sz w:val="24"/>
          <w:szCs w:val="24"/>
        </w:rPr>
        <w:t>This recommendation has a neutral impact against the vulnerability to effects of climate change, as well as the potential to adapt to effects of climate change.</w:t>
      </w:r>
    </w:p>
    <w:p w14:paraId="4779B0C3" w14:textId="1BC6038B" w:rsidR="00357144" w:rsidRDefault="00357144" w:rsidP="000F2A07">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iCs/>
          <w:sz w:val="24"/>
          <w:szCs w:val="24"/>
        </w:rPr>
      </w:pPr>
      <w:r>
        <w:rPr>
          <w:rFonts w:ascii="Arial" w:hAnsi="Arial" w:cs="Arial"/>
          <w:iCs/>
          <w:sz w:val="24"/>
          <w:szCs w:val="24"/>
        </w:rPr>
        <w:t>As this recommendation</w:t>
      </w:r>
      <w:r w:rsidRPr="00867852">
        <w:rPr>
          <w:rFonts w:ascii="Arial" w:hAnsi="Arial" w:cs="Arial"/>
          <w:iCs/>
          <w:sz w:val="24"/>
          <w:szCs w:val="24"/>
        </w:rPr>
        <w:t xml:space="preserve"> </w:t>
      </w:r>
      <w:r w:rsidR="009500BE">
        <w:rPr>
          <w:rFonts w:ascii="Arial" w:hAnsi="Arial" w:cs="Arial"/>
          <w:iCs/>
          <w:sz w:val="24"/>
          <w:szCs w:val="24"/>
        </w:rPr>
        <w:t>would</w:t>
      </w:r>
      <w:r w:rsidRPr="00867852">
        <w:rPr>
          <w:rFonts w:ascii="Arial" w:hAnsi="Arial" w:cs="Arial"/>
          <w:iCs/>
          <w:sz w:val="24"/>
          <w:szCs w:val="24"/>
        </w:rPr>
        <w:t xml:space="preserve"> contribute to increasing rail</w:t>
      </w:r>
      <w:r>
        <w:rPr>
          <w:rFonts w:ascii="Arial" w:hAnsi="Arial" w:cs="Arial"/>
          <w:iCs/>
          <w:sz w:val="24"/>
          <w:szCs w:val="24"/>
        </w:rPr>
        <w:t xml:space="preserve"> and water</w:t>
      </w:r>
      <w:r w:rsidRPr="00867852">
        <w:rPr>
          <w:rFonts w:ascii="Arial" w:hAnsi="Arial" w:cs="Arial"/>
          <w:iCs/>
          <w:sz w:val="24"/>
          <w:szCs w:val="24"/>
        </w:rPr>
        <w:t xml:space="preserve"> freight services,</w:t>
      </w:r>
      <w:r w:rsidR="00E45CE3">
        <w:rPr>
          <w:rFonts w:ascii="Arial" w:hAnsi="Arial" w:cs="Arial"/>
          <w:iCs/>
          <w:sz w:val="24"/>
          <w:szCs w:val="24"/>
        </w:rPr>
        <w:t xml:space="preserve"> thus</w:t>
      </w:r>
      <w:r w:rsidRPr="00867852">
        <w:rPr>
          <w:rFonts w:ascii="Arial" w:hAnsi="Arial" w:cs="Arial"/>
          <w:iCs/>
          <w:sz w:val="24"/>
          <w:szCs w:val="24"/>
        </w:rPr>
        <w:t xml:space="preserve"> reducing greenhouse gas emissions produced by the transport system</w:t>
      </w:r>
      <w:r>
        <w:rPr>
          <w:rFonts w:ascii="Arial" w:hAnsi="Arial" w:cs="Arial"/>
          <w:iCs/>
          <w:sz w:val="24"/>
          <w:szCs w:val="24"/>
        </w:rPr>
        <w:t>, t</w:t>
      </w:r>
      <w:r w:rsidR="00E8184B" w:rsidRPr="00166808">
        <w:rPr>
          <w:rFonts w:ascii="Arial" w:hAnsi="Arial" w:cs="Arial"/>
          <w:sz w:val="24"/>
          <w:szCs w:val="24"/>
        </w:rPr>
        <w:t xml:space="preserve">his recommendation is expected to have a </w:t>
      </w:r>
      <w:r w:rsidR="00892A06">
        <w:rPr>
          <w:rFonts w:ascii="Arial" w:hAnsi="Arial" w:cs="Arial"/>
          <w:sz w:val="24"/>
          <w:szCs w:val="24"/>
        </w:rPr>
        <w:t>moderate</w:t>
      </w:r>
      <w:r w:rsidR="009F0D52">
        <w:rPr>
          <w:rFonts w:ascii="Arial" w:hAnsi="Arial" w:cs="Arial"/>
          <w:sz w:val="24"/>
          <w:szCs w:val="24"/>
        </w:rPr>
        <w:t xml:space="preserve"> positive</w:t>
      </w:r>
      <w:r w:rsidR="00E8184B" w:rsidRPr="00166808">
        <w:rPr>
          <w:rFonts w:ascii="Arial" w:hAnsi="Arial" w:cs="Arial"/>
          <w:sz w:val="24"/>
          <w:szCs w:val="24"/>
        </w:rPr>
        <w:t xml:space="preserve"> impact on this criterion in both Low and High scenarios</w:t>
      </w:r>
      <w:r>
        <w:rPr>
          <w:rFonts w:ascii="Arial" w:hAnsi="Arial" w:cs="Arial"/>
          <w:iCs/>
          <w:sz w:val="24"/>
          <w:szCs w:val="24"/>
        </w:rPr>
        <w:t>.</w:t>
      </w:r>
    </w:p>
    <w:p w14:paraId="1A9A14C9" w14:textId="513E96E3" w:rsidR="00BF5DF5" w:rsidRDefault="00BF5DF5">
      <w:pPr>
        <w:rPr>
          <w:rFonts w:ascii="Arial" w:eastAsia="Courier New" w:hAnsi="Arial" w:cs="Arial"/>
          <w:color w:val="0070C0"/>
          <w:sz w:val="24"/>
          <w:szCs w:val="24"/>
          <w:lang w:eastAsia="en-US"/>
        </w:rPr>
      </w:pPr>
    </w:p>
    <w:p w14:paraId="3B1FDC67" w14:textId="2B5F0765" w:rsidR="009475F2" w:rsidRPr="00537A75" w:rsidRDefault="003B0FFA" w:rsidP="000F2A07">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3. </w:t>
      </w:r>
      <w:r w:rsidR="009475F2" w:rsidRPr="00537A75">
        <w:t>Health, Safety and Wellbeing</w:t>
      </w:r>
    </w:p>
    <w:p w14:paraId="459F711D" w14:textId="423FE3DB" w:rsidR="00BF5DF5" w:rsidRPr="00537A75" w:rsidRDefault="006C0D79" w:rsidP="000F2A07">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i/>
          <w:color w:val="FF0000"/>
          <w:sz w:val="24"/>
          <w:szCs w:val="24"/>
        </w:rPr>
      </w:pPr>
      <w:r w:rsidRPr="006C0D79">
        <w:rPr>
          <w:noProof/>
        </w:rPr>
        <w:drawing>
          <wp:inline distT="0" distB="0" distL="0" distR="0" wp14:anchorId="48300EDB" wp14:editId="71DD0F26">
            <wp:extent cx="6112510" cy="671830"/>
            <wp:effectExtent l="0" t="0" r="2540" b="0"/>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12510" cy="671830"/>
                    </a:xfrm>
                    <a:prstGeom prst="rect">
                      <a:avLst/>
                    </a:prstGeom>
                    <a:noFill/>
                    <a:ln>
                      <a:noFill/>
                    </a:ln>
                  </pic:spPr>
                </pic:pic>
              </a:graphicData>
            </a:graphic>
          </wp:inline>
        </w:drawing>
      </w:r>
    </w:p>
    <w:p w14:paraId="30CA8AE2" w14:textId="455B4789" w:rsidR="00E55AF0" w:rsidRDefault="00E55AF0" w:rsidP="000F2A07">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E55AF0">
        <w:rPr>
          <w:rFonts w:ascii="Arial" w:eastAsia="Courier New" w:hAnsi="Arial" w:cs="Arial"/>
          <w:sz w:val="24"/>
          <w:szCs w:val="24"/>
          <w:lang w:eastAsia="en-US"/>
        </w:rPr>
        <w:t xml:space="preserve">HGVs and LGVs share the road with pedestrians, pedal cyclists and motorcyclists. </w:t>
      </w:r>
      <w:hyperlink r:id="rId32" w:history="1">
        <w:r w:rsidRPr="004F5290">
          <w:rPr>
            <w:rStyle w:val="Hyperlink"/>
            <w:rFonts w:ascii="Arial" w:eastAsia="Courier New" w:hAnsi="Arial" w:cs="Arial"/>
            <w:sz w:val="24"/>
            <w:szCs w:val="24"/>
            <w:lang w:eastAsia="en-US"/>
          </w:rPr>
          <w:t>Although there are relatively few collisions between large vehicles and these vulnerable road users, when they do occur, they often result in serious or fatal injury</w:t>
        </w:r>
      </w:hyperlink>
      <w:r w:rsidR="00C641F4">
        <w:rPr>
          <w:rStyle w:val="EndnoteReference"/>
          <w:rFonts w:ascii="Arial" w:eastAsia="Courier New" w:hAnsi="Arial" w:cs="Arial"/>
          <w:sz w:val="24"/>
          <w:szCs w:val="24"/>
          <w:lang w:eastAsia="en-US"/>
        </w:rPr>
        <w:t xml:space="preserve"> </w:t>
      </w:r>
      <w:r w:rsidRPr="00E55AF0">
        <w:rPr>
          <w:rFonts w:ascii="Arial" w:eastAsia="Courier New" w:hAnsi="Arial" w:cs="Arial"/>
          <w:sz w:val="24"/>
          <w:szCs w:val="24"/>
          <w:lang w:eastAsia="en-US"/>
        </w:rPr>
        <w:t xml:space="preserve">.  The transition </w:t>
      </w:r>
      <w:r w:rsidRPr="00E55AF0">
        <w:rPr>
          <w:rFonts w:ascii="Arial" w:eastAsia="Courier New" w:hAnsi="Arial" w:cs="Arial"/>
          <w:sz w:val="24"/>
          <w:szCs w:val="24"/>
          <w:lang w:eastAsia="en-US"/>
        </w:rPr>
        <w:lastRenderedPageBreak/>
        <w:t>to rail and water would mean less freight traffic on the Scottish road network, potentially leading to a reduction in accidents as conflicts with vulnerable road users are reduced. HGVs, for example, are disproportionately involved in collisions with Vulnerable Road Users. In 2015, HGVs comprised only 4% of urban traffic miles in London but</w:t>
      </w:r>
      <w:r w:rsidR="00F016B4">
        <w:rPr>
          <w:rFonts w:ascii="Arial" w:eastAsia="Courier New" w:hAnsi="Arial" w:cs="Arial"/>
          <w:sz w:val="24"/>
          <w:szCs w:val="24"/>
          <w:lang w:eastAsia="en-US"/>
        </w:rPr>
        <w:t xml:space="preserve"> were</w:t>
      </w:r>
      <w:r w:rsidRPr="00E55AF0">
        <w:rPr>
          <w:rFonts w:ascii="Arial" w:eastAsia="Courier New" w:hAnsi="Arial" w:cs="Arial"/>
          <w:sz w:val="24"/>
          <w:szCs w:val="24"/>
          <w:lang w:eastAsia="en-US"/>
        </w:rPr>
        <w:t xml:space="preserve"> involved with 20% of pedestrian fatalities and 78% of cyclist fatalities; </w:t>
      </w:r>
      <w:hyperlink r:id="rId33" w:history="1">
        <w:r w:rsidRPr="0034109C">
          <w:rPr>
            <w:rStyle w:val="Hyperlink"/>
            <w:rFonts w:ascii="Arial" w:eastAsia="Courier New" w:hAnsi="Arial" w:cs="Arial"/>
            <w:sz w:val="24"/>
            <w:szCs w:val="24"/>
            <w:lang w:eastAsia="en-US"/>
          </w:rPr>
          <w:t>HGVs were involved in 53% of Vulnerable Road User fatalities across Great Britain in 2016</w:t>
        </w:r>
      </w:hyperlink>
      <w:r w:rsidR="00C641F4">
        <w:rPr>
          <w:rStyle w:val="EndnoteReference"/>
          <w:rFonts w:ascii="Arial" w:eastAsia="Courier New" w:hAnsi="Arial" w:cs="Arial"/>
          <w:sz w:val="24"/>
          <w:szCs w:val="24"/>
          <w:lang w:eastAsia="en-US"/>
        </w:rPr>
        <w:t xml:space="preserve"> </w:t>
      </w:r>
      <w:r w:rsidRPr="00E55AF0">
        <w:rPr>
          <w:rFonts w:ascii="Arial" w:eastAsia="Courier New" w:hAnsi="Arial" w:cs="Arial"/>
          <w:sz w:val="24"/>
          <w:szCs w:val="24"/>
          <w:lang w:eastAsia="en-US"/>
        </w:rPr>
        <w:t xml:space="preserve">. There could also be </w:t>
      </w:r>
      <w:r w:rsidR="004B532D">
        <w:rPr>
          <w:rFonts w:ascii="Arial" w:eastAsia="Courier New" w:hAnsi="Arial" w:cs="Arial"/>
          <w:sz w:val="24"/>
          <w:szCs w:val="24"/>
          <w:lang w:eastAsia="en-US"/>
        </w:rPr>
        <w:t xml:space="preserve">minor </w:t>
      </w:r>
      <w:r w:rsidRPr="00E55AF0">
        <w:rPr>
          <w:rFonts w:ascii="Arial" w:eastAsia="Courier New" w:hAnsi="Arial" w:cs="Arial"/>
          <w:sz w:val="24"/>
          <w:szCs w:val="24"/>
          <w:lang w:eastAsia="en-US"/>
        </w:rPr>
        <w:t>positive impact</w:t>
      </w:r>
      <w:r w:rsidR="004B532D">
        <w:rPr>
          <w:rFonts w:ascii="Arial" w:eastAsia="Courier New" w:hAnsi="Arial" w:cs="Arial"/>
          <w:sz w:val="24"/>
          <w:szCs w:val="24"/>
          <w:lang w:eastAsia="en-US"/>
        </w:rPr>
        <w:t>s</w:t>
      </w:r>
      <w:r w:rsidRPr="00E55AF0">
        <w:rPr>
          <w:rFonts w:ascii="Arial" w:eastAsia="Courier New" w:hAnsi="Arial" w:cs="Arial"/>
          <w:sz w:val="24"/>
          <w:szCs w:val="24"/>
          <w:lang w:eastAsia="en-US"/>
        </w:rPr>
        <w:t xml:space="preserve"> on security for those involved in freight trips from the adoption of freight best practice in this area.</w:t>
      </w:r>
    </w:p>
    <w:p w14:paraId="3205A723" w14:textId="12DEFEFC" w:rsidR="008D105E" w:rsidRPr="00E55AF0" w:rsidRDefault="008D105E" w:rsidP="000F2A07">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8D105E">
        <w:rPr>
          <w:rFonts w:ascii="Arial" w:eastAsia="Courier New" w:hAnsi="Arial" w:cs="Arial"/>
          <w:sz w:val="24"/>
          <w:szCs w:val="24"/>
          <w:lang w:eastAsia="en-US"/>
        </w:rPr>
        <w:t xml:space="preserve">This recommendation has a neutral impact </w:t>
      </w:r>
      <w:r>
        <w:rPr>
          <w:rFonts w:ascii="Arial" w:eastAsia="Courier New" w:hAnsi="Arial" w:cs="Arial"/>
          <w:sz w:val="24"/>
          <w:szCs w:val="24"/>
          <w:lang w:eastAsia="en-US"/>
        </w:rPr>
        <w:t xml:space="preserve">against health, access to health </w:t>
      </w:r>
      <w:r w:rsidR="004E09F7">
        <w:rPr>
          <w:rFonts w:ascii="Arial" w:eastAsia="Courier New" w:hAnsi="Arial" w:cs="Arial"/>
          <w:sz w:val="24"/>
          <w:szCs w:val="24"/>
          <w:lang w:eastAsia="en-US"/>
        </w:rPr>
        <w:t>and</w:t>
      </w:r>
      <w:r>
        <w:rPr>
          <w:rFonts w:ascii="Arial" w:eastAsia="Courier New" w:hAnsi="Arial" w:cs="Arial"/>
          <w:sz w:val="24"/>
          <w:szCs w:val="24"/>
          <w:lang w:eastAsia="en-US"/>
        </w:rPr>
        <w:t xml:space="preserve"> wellbeing infrastructure and visual amenity.</w:t>
      </w:r>
    </w:p>
    <w:p w14:paraId="2F7DC83E" w14:textId="61135F1B" w:rsidR="009475F2" w:rsidRDefault="009F0D52" w:rsidP="000F2A07">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166808">
        <w:rPr>
          <w:rFonts w:ascii="Arial" w:hAnsi="Arial" w:cs="Arial"/>
          <w:sz w:val="24"/>
          <w:szCs w:val="24"/>
        </w:rPr>
        <w:t xml:space="preserve">This recommendation is expected to have </w:t>
      </w:r>
      <w:r w:rsidR="005F7952" w:rsidRPr="00166808">
        <w:rPr>
          <w:rFonts w:ascii="Arial" w:hAnsi="Arial" w:cs="Arial"/>
          <w:sz w:val="24"/>
          <w:szCs w:val="24"/>
        </w:rPr>
        <w:t>a</w:t>
      </w:r>
      <w:r w:rsidR="005F7952">
        <w:rPr>
          <w:rFonts w:ascii="Arial" w:hAnsi="Arial" w:cs="Arial"/>
          <w:sz w:val="24"/>
          <w:szCs w:val="24"/>
        </w:rPr>
        <w:t xml:space="preserve"> minor</w:t>
      </w:r>
      <w:r>
        <w:rPr>
          <w:rFonts w:ascii="Arial" w:hAnsi="Arial" w:cs="Arial"/>
          <w:sz w:val="24"/>
          <w:szCs w:val="24"/>
        </w:rPr>
        <w:t xml:space="preserve"> positive</w:t>
      </w:r>
      <w:r w:rsidRPr="00166808">
        <w:rPr>
          <w:rFonts w:ascii="Arial" w:hAnsi="Arial" w:cs="Arial"/>
          <w:sz w:val="24"/>
          <w:szCs w:val="24"/>
        </w:rPr>
        <w:t xml:space="preserve"> impact on this criterion in both Low and High scenarios</w:t>
      </w:r>
      <w:r w:rsidR="00E55AF0" w:rsidRPr="00E55AF0">
        <w:rPr>
          <w:rFonts w:ascii="Arial" w:eastAsia="Courier New" w:hAnsi="Arial" w:cs="Arial"/>
          <w:sz w:val="24"/>
          <w:szCs w:val="24"/>
          <w:lang w:eastAsia="en-US"/>
        </w:rPr>
        <w:t>.</w:t>
      </w:r>
    </w:p>
    <w:p w14:paraId="64921811" w14:textId="692F59AE" w:rsidR="00BF5DF5" w:rsidRDefault="00BF5DF5">
      <w:pPr>
        <w:rPr>
          <w:rFonts w:ascii="Arial" w:eastAsia="Courier New" w:hAnsi="Arial" w:cs="Arial"/>
          <w:sz w:val="24"/>
          <w:szCs w:val="24"/>
          <w:lang w:eastAsia="en-US"/>
        </w:rPr>
      </w:pPr>
    </w:p>
    <w:p w14:paraId="169223DF" w14:textId="065D8F1D" w:rsidR="009475F2" w:rsidRPr="00537A75" w:rsidRDefault="003B0FFA" w:rsidP="000F2A07">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Pr>
          <w:rFonts w:eastAsia="Courier New"/>
          <w:szCs w:val="24"/>
          <w:lang w:eastAsia="en-US"/>
        </w:rPr>
        <w:t xml:space="preserve">4. </w:t>
      </w:r>
      <w:r w:rsidR="009475F2" w:rsidRPr="00537A75">
        <w:t>Economy</w:t>
      </w:r>
    </w:p>
    <w:p w14:paraId="0184D5EC" w14:textId="77D89B97" w:rsidR="00B505CD" w:rsidRDefault="006C0D79" w:rsidP="000F2A07">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i/>
          <w:color w:val="FF0000"/>
          <w:sz w:val="24"/>
          <w:szCs w:val="24"/>
        </w:rPr>
      </w:pPr>
      <w:r w:rsidRPr="006C0D79">
        <w:rPr>
          <w:noProof/>
        </w:rPr>
        <w:drawing>
          <wp:inline distT="0" distB="0" distL="0" distR="0" wp14:anchorId="13C4EC0F" wp14:editId="489B24B5">
            <wp:extent cx="6112510" cy="671830"/>
            <wp:effectExtent l="0" t="0" r="2540" b="0"/>
            <wp:docPr id="32" name="Pictur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a:extLst>
                        <a:ext uri="{C183D7F6-B498-43B3-948B-1728B52AA6E4}">
                          <adec:decorative xmlns:adec="http://schemas.microsoft.com/office/drawing/2017/decorative" val="1"/>
                        </a:ext>
                      </a:extLs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12510" cy="671830"/>
                    </a:xfrm>
                    <a:prstGeom prst="rect">
                      <a:avLst/>
                    </a:prstGeom>
                    <a:noFill/>
                    <a:ln>
                      <a:noFill/>
                    </a:ln>
                  </pic:spPr>
                </pic:pic>
              </a:graphicData>
            </a:graphic>
          </wp:inline>
        </w:drawing>
      </w:r>
    </w:p>
    <w:p w14:paraId="60B46162" w14:textId="1682AAE3" w:rsidR="002D2201" w:rsidRDefault="002D2201" w:rsidP="000F2A07">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iCs/>
          <w:sz w:val="24"/>
          <w:szCs w:val="24"/>
        </w:rPr>
      </w:pPr>
      <w:r w:rsidRPr="002D2201">
        <w:rPr>
          <w:rFonts w:ascii="Arial" w:hAnsi="Arial" w:cs="Arial"/>
          <w:iCs/>
          <w:sz w:val="24"/>
          <w:szCs w:val="24"/>
        </w:rPr>
        <w:t xml:space="preserve">By investing in initiatives that </w:t>
      </w:r>
      <w:r w:rsidR="009500BE">
        <w:rPr>
          <w:rFonts w:ascii="Arial" w:hAnsi="Arial" w:cs="Arial"/>
          <w:iCs/>
          <w:sz w:val="24"/>
          <w:szCs w:val="24"/>
        </w:rPr>
        <w:t>would</w:t>
      </w:r>
      <w:r w:rsidRPr="002D2201">
        <w:rPr>
          <w:rFonts w:ascii="Arial" w:hAnsi="Arial" w:cs="Arial"/>
          <w:iCs/>
          <w:sz w:val="24"/>
          <w:szCs w:val="24"/>
        </w:rPr>
        <w:t xml:space="preserve"> encourage modal shift and encourage more efficient freight operations – through lower operating costs, there would be </w:t>
      </w:r>
      <w:r w:rsidR="00B33D68">
        <w:rPr>
          <w:rFonts w:ascii="Arial" w:hAnsi="Arial" w:cs="Arial"/>
          <w:iCs/>
          <w:sz w:val="24"/>
          <w:szCs w:val="24"/>
        </w:rPr>
        <w:t xml:space="preserve">minor </w:t>
      </w:r>
      <w:r w:rsidRPr="002D2201">
        <w:rPr>
          <w:rFonts w:ascii="Arial" w:hAnsi="Arial" w:cs="Arial"/>
          <w:iCs/>
          <w:sz w:val="24"/>
          <w:szCs w:val="24"/>
        </w:rPr>
        <w:t>positive benefi</w:t>
      </w:r>
      <w:r w:rsidR="008D105E">
        <w:rPr>
          <w:rFonts w:ascii="Arial" w:hAnsi="Arial" w:cs="Arial"/>
          <w:iCs/>
          <w:sz w:val="24"/>
          <w:szCs w:val="24"/>
        </w:rPr>
        <w:t>ts against Transport Economic Efficiency.</w:t>
      </w:r>
    </w:p>
    <w:p w14:paraId="011A94F2" w14:textId="2DE29391" w:rsidR="008D105E" w:rsidRPr="002D2201" w:rsidRDefault="008D105E" w:rsidP="000F2A07">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iCs/>
          <w:sz w:val="24"/>
          <w:szCs w:val="24"/>
        </w:rPr>
      </w:pPr>
      <w:r>
        <w:rPr>
          <w:rFonts w:ascii="Arial" w:hAnsi="Arial" w:cs="Arial"/>
          <w:iCs/>
          <w:sz w:val="24"/>
          <w:szCs w:val="24"/>
        </w:rPr>
        <w:t xml:space="preserve">This recommendation </w:t>
      </w:r>
      <w:r w:rsidR="009500BE">
        <w:rPr>
          <w:rFonts w:ascii="Arial" w:hAnsi="Arial" w:cs="Arial"/>
          <w:iCs/>
          <w:sz w:val="24"/>
          <w:szCs w:val="24"/>
        </w:rPr>
        <w:t>would</w:t>
      </w:r>
      <w:r>
        <w:rPr>
          <w:rFonts w:ascii="Arial" w:hAnsi="Arial" w:cs="Arial"/>
          <w:iCs/>
          <w:sz w:val="24"/>
          <w:szCs w:val="24"/>
        </w:rPr>
        <w:t xml:space="preserve"> have a neutral impact on Wider Economic Impacts.</w:t>
      </w:r>
    </w:p>
    <w:p w14:paraId="542669F0" w14:textId="28B3F2E3" w:rsidR="002D2201" w:rsidRPr="002D2201" w:rsidRDefault="009F0D52" w:rsidP="000F2A07">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iCs/>
          <w:sz w:val="24"/>
          <w:szCs w:val="24"/>
        </w:rPr>
      </w:pPr>
      <w:r w:rsidRPr="00166808">
        <w:rPr>
          <w:rFonts w:ascii="Arial" w:hAnsi="Arial" w:cs="Arial"/>
          <w:sz w:val="24"/>
          <w:szCs w:val="24"/>
        </w:rPr>
        <w:t>This recommendation is expected to have a</w:t>
      </w:r>
      <w:r w:rsidR="000C5C85">
        <w:rPr>
          <w:rFonts w:ascii="Arial" w:hAnsi="Arial" w:cs="Arial"/>
          <w:sz w:val="24"/>
          <w:szCs w:val="24"/>
        </w:rPr>
        <w:t xml:space="preserve"> </w:t>
      </w:r>
      <w:r>
        <w:rPr>
          <w:rFonts w:ascii="Arial" w:hAnsi="Arial" w:cs="Arial"/>
          <w:sz w:val="24"/>
          <w:szCs w:val="24"/>
        </w:rPr>
        <w:t>minor positive</w:t>
      </w:r>
      <w:r w:rsidRPr="00166808">
        <w:rPr>
          <w:rFonts w:ascii="Arial" w:hAnsi="Arial" w:cs="Arial"/>
          <w:sz w:val="24"/>
          <w:szCs w:val="24"/>
        </w:rPr>
        <w:t xml:space="preserve"> impact on this criterion in both Low and High scenarios</w:t>
      </w:r>
      <w:r w:rsidR="002D2201" w:rsidRPr="002D2201">
        <w:rPr>
          <w:rFonts w:ascii="Arial" w:hAnsi="Arial" w:cs="Arial"/>
          <w:iCs/>
          <w:sz w:val="24"/>
          <w:szCs w:val="24"/>
        </w:rPr>
        <w:t>.</w:t>
      </w:r>
    </w:p>
    <w:p w14:paraId="56BD507D" w14:textId="562D03D6" w:rsidR="002D2201" w:rsidRPr="002D2201" w:rsidRDefault="002D2201">
      <w:pPr>
        <w:rPr>
          <w:rFonts w:ascii="Arial" w:hAnsi="Arial" w:cs="Arial"/>
          <w:color w:val="000000"/>
          <w:sz w:val="24"/>
        </w:rPr>
      </w:pPr>
    </w:p>
    <w:p w14:paraId="767FC12E" w14:textId="64C44183" w:rsidR="009475F2" w:rsidRPr="00537A75" w:rsidRDefault="003B0FFA" w:rsidP="000F2A07">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Pr>
          <w:rFonts w:eastAsia="Courier New"/>
          <w:szCs w:val="24"/>
          <w:lang w:eastAsia="en-US"/>
        </w:rPr>
        <w:t xml:space="preserve">5. </w:t>
      </w:r>
      <w:r w:rsidR="009475F2" w:rsidRPr="00537A75">
        <w:t xml:space="preserve">Equality and Accessibility </w:t>
      </w:r>
    </w:p>
    <w:p w14:paraId="3C6FC076" w14:textId="6E8CB93D" w:rsidR="006A2046" w:rsidRDefault="00064A63" w:rsidP="000F2A07">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sz w:val="24"/>
          <w:szCs w:val="24"/>
        </w:rPr>
      </w:pPr>
      <w:r w:rsidRPr="00064A63">
        <w:rPr>
          <w:noProof/>
        </w:rPr>
        <w:drawing>
          <wp:inline distT="0" distB="0" distL="0" distR="0" wp14:anchorId="4AA0B68E" wp14:editId="02DC0FFF">
            <wp:extent cx="6112510" cy="671830"/>
            <wp:effectExtent l="0" t="0" r="2540" b="0"/>
            <wp:docPr id="33" name="Pictur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a:extLst>
                        <a:ext uri="{C183D7F6-B498-43B3-948B-1728B52AA6E4}">
                          <adec:decorative xmlns:adec="http://schemas.microsoft.com/office/drawing/2017/decorative" val="1"/>
                        </a:ext>
                      </a:extLs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112510" cy="671830"/>
                    </a:xfrm>
                    <a:prstGeom prst="rect">
                      <a:avLst/>
                    </a:prstGeom>
                    <a:noFill/>
                    <a:ln>
                      <a:noFill/>
                    </a:ln>
                  </pic:spPr>
                </pic:pic>
              </a:graphicData>
            </a:graphic>
          </wp:inline>
        </w:drawing>
      </w:r>
    </w:p>
    <w:p w14:paraId="69B2C8CC" w14:textId="010E68AF" w:rsidR="002D2201" w:rsidRPr="002D2201" w:rsidRDefault="002D2201" w:rsidP="000F2A07">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2D2201">
        <w:rPr>
          <w:rFonts w:ascii="Arial" w:hAnsi="Arial" w:cs="Arial"/>
          <w:sz w:val="24"/>
          <w:szCs w:val="24"/>
        </w:rPr>
        <w:t xml:space="preserve">This </w:t>
      </w:r>
      <w:r w:rsidR="00EB6E5D">
        <w:rPr>
          <w:rFonts w:ascii="Arial" w:hAnsi="Arial" w:cs="Arial"/>
          <w:sz w:val="24"/>
          <w:szCs w:val="24"/>
        </w:rPr>
        <w:t>recommendation</w:t>
      </w:r>
      <w:r w:rsidRPr="002D2201">
        <w:rPr>
          <w:rFonts w:ascii="Arial" w:hAnsi="Arial" w:cs="Arial"/>
          <w:sz w:val="24"/>
          <w:szCs w:val="24"/>
        </w:rPr>
        <w:t xml:space="preserve"> has no direct impact on community accessibility, as it does not provide improved </w:t>
      </w:r>
      <w:r w:rsidR="001220C6">
        <w:rPr>
          <w:rFonts w:ascii="Arial" w:hAnsi="Arial" w:cs="Arial"/>
          <w:sz w:val="24"/>
          <w:szCs w:val="24"/>
        </w:rPr>
        <w:t xml:space="preserve">network coverage or </w:t>
      </w:r>
      <w:r w:rsidRPr="002D2201">
        <w:rPr>
          <w:rFonts w:ascii="Arial" w:hAnsi="Arial" w:cs="Arial"/>
          <w:sz w:val="24"/>
          <w:szCs w:val="24"/>
        </w:rPr>
        <w:t xml:space="preserve">access to public transport </w:t>
      </w:r>
      <w:r w:rsidR="00931B8C">
        <w:rPr>
          <w:rFonts w:ascii="Arial" w:hAnsi="Arial" w:cs="Arial"/>
          <w:sz w:val="24"/>
          <w:szCs w:val="24"/>
        </w:rPr>
        <w:t xml:space="preserve">or active travel </w:t>
      </w:r>
      <w:r w:rsidRPr="002D2201">
        <w:rPr>
          <w:rFonts w:ascii="Arial" w:hAnsi="Arial" w:cs="Arial"/>
          <w:sz w:val="24"/>
          <w:szCs w:val="24"/>
        </w:rPr>
        <w:t xml:space="preserve">for the Scottish population. </w:t>
      </w:r>
      <w:r w:rsidR="00720117">
        <w:rPr>
          <w:rFonts w:ascii="Arial" w:hAnsi="Arial" w:cs="Arial"/>
          <w:sz w:val="24"/>
          <w:szCs w:val="24"/>
        </w:rPr>
        <w:t>This recommendation would not impact on affordability.</w:t>
      </w:r>
    </w:p>
    <w:p w14:paraId="1FA39A28" w14:textId="27AB4CDA" w:rsidR="002D2201" w:rsidRPr="002D2201" w:rsidRDefault="002D2201" w:rsidP="000F2A07">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2D2201">
        <w:rPr>
          <w:rFonts w:ascii="Arial" w:hAnsi="Arial" w:cs="Arial"/>
          <w:sz w:val="24"/>
          <w:szCs w:val="24"/>
        </w:rPr>
        <w:t xml:space="preserve">Also refer to </w:t>
      </w:r>
      <w:proofErr w:type="spellStart"/>
      <w:r w:rsidRPr="002D2201">
        <w:rPr>
          <w:rFonts w:ascii="Arial" w:hAnsi="Arial" w:cs="Arial"/>
          <w:sz w:val="24"/>
          <w:szCs w:val="24"/>
        </w:rPr>
        <w:t>E</w:t>
      </w:r>
      <w:r w:rsidR="00357144">
        <w:rPr>
          <w:rFonts w:ascii="Arial" w:hAnsi="Arial" w:cs="Arial"/>
          <w:sz w:val="24"/>
          <w:szCs w:val="24"/>
        </w:rPr>
        <w:t>q</w:t>
      </w:r>
      <w:r w:rsidRPr="002D2201">
        <w:rPr>
          <w:rFonts w:ascii="Arial" w:hAnsi="Arial" w:cs="Arial"/>
          <w:sz w:val="24"/>
          <w:szCs w:val="24"/>
        </w:rPr>
        <w:t>IA</w:t>
      </w:r>
      <w:proofErr w:type="spellEnd"/>
      <w:r w:rsidRPr="002D2201">
        <w:rPr>
          <w:rFonts w:ascii="Arial" w:hAnsi="Arial" w:cs="Arial"/>
          <w:sz w:val="24"/>
          <w:szCs w:val="24"/>
        </w:rPr>
        <w:t xml:space="preserve">/ICIA/FSDA/CRWIA Assessment in the next section. </w:t>
      </w:r>
    </w:p>
    <w:p w14:paraId="7B207682" w14:textId="71B00C0D" w:rsidR="002D2201" w:rsidRDefault="009F0D52" w:rsidP="000F2A07">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166808">
        <w:rPr>
          <w:rFonts w:ascii="Arial" w:hAnsi="Arial" w:cs="Arial"/>
          <w:sz w:val="24"/>
          <w:szCs w:val="24"/>
        </w:rPr>
        <w:t xml:space="preserve">This recommendation is expected to have a </w:t>
      </w:r>
      <w:r>
        <w:rPr>
          <w:rFonts w:ascii="Arial" w:hAnsi="Arial" w:cs="Arial"/>
          <w:sz w:val="24"/>
          <w:szCs w:val="24"/>
        </w:rPr>
        <w:t>neutral</w:t>
      </w:r>
      <w:r w:rsidRPr="00166808">
        <w:rPr>
          <w:rFonts w:ascii="Arial" w:hAnsi="Arial" w:cs="Arial"/>
          <w:sz w:val="24"/>
          <w:szCs w:val="24"/>
        </w:rPr>
        <w:t xml:space="preserve"> impact on this criterion in both Low and High scenarios</w:t>
      </w:r>
      <w:r w:rsidR="002D2201" w:rsidRPr="002D2201">
        <w:rPr>
          <w:rFonts w:ascii="Arial" w:hAnsi="Arial" w:cs="Arial"/>
          <w:sz w:val="24"/>
          <w:szCs w:val="24"/>
        </w:rPr>
        <w:t xml:space="preserve">. </w:t>
      </w:r>
    </w:p>
    <w:p w14:paraId="11AC43D4" w14:textId="77777777" w:rsidR="00064A63" w:rsidRDefault="00064A63">
      <w:pPr>
        <w:rPr>
          <w:rFonts w:ascii="Arial" w:hAnsi="Arial" w:cs="Arial"/>
          <w:b/>
          <w:bCs/>
          <w:color w:val="626266"/>
          <w:sz w:val="28"/>
          <w:szCs w:val="28"/>
          <w:lang w:val="en-US"/>
        </w:rPr>
      </w:pPr>
      <w:bookmarkStart w:id="12" w:name="_Toc96083530"/>
      <w:r>
        <w:br w:type="page"/>
      </w:r>
    </w:p>
    <w:p w14:paraId="2EE07F48" w14:textId="226ED9F5" w:rsidR="009475F2" w:rsidRPr="00537A75" w:rsidRDefault="009475F2">
      <w:pPr>
        <w:pStyle w:val="STPR2Heading2"/>
        <w:ind w:left="567" w:hanging="567"/>
      </w:pPr>
      <w:r w:rsidRPr="00537A75">
        <w:lastRenderedPageBreak/>
        <w:t>Deliverability</w:t>
      </w:r>
      <w:bookmarkEnd w:id="12"/>
      <w:r w:rsidRPr="00537A75">
        <w:t xml:space="preserve"> </w:t>
      </w:r>
    </w:p>
    <w:p w14:paraId="17E6A2A3" w14:textId="6A32BF4E" w:rsidR="009475F2" w:rsidRPr="00537A75" w:rsidRDefault="003B0FFA" w:rsidP="000F2A07">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13" w:name="_Toc96083531"/>
      <w:r>
        <w:t xml:space="preserve">1. </w:t>
      </w:r>
      <w:bookmarkStart w:id="14" w:name="_Toc96083532"/>
      <w:bookmarkEnd w:id="13"/>
      <w:r w:rsidR="009475F2" w:rsidRPr="00537A75">
        <w:t>Feasibility</w:t>
      </w:r>
      <w:bookmarkEnd w:id="14"/>
    </w:p>
    <w:p w14:paraId="6BC273C5" w14:textId="516D533E" w:rsidR="00CB5923" w:rsidRPr="00CB5923" w:rsidRDefault="00CB5923" w:rsidP="000F2A07">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4C53B571">
        <w:rPr>
          <w:rFonts w:ascii="Arial" w:eastAsia="Courier New" w:hAnsi="Arial" w:cs="Arial"/>
          <w:sz w:val="24"/>
          <w:szCs w:val="24"/>
          <w:lang w:eastAsia="en-US"/>
        </w:rPr>
        <w:t xml:space="preserve">The introduction of freight grants and incentives from a technical and implementation perspective is feasible and relatively low risk, with Scotland already having similar schemes in place, including the MSRS.  However, the biggest feasibility risk would be around the availability of extra </w:t>
      </w:r>
      <w:r w:rsidR="3D38BD00" w:rsidRPr="4C53B571">
        <w:rPr>
          <w:rFonts w:ascii="Arial" w:eastAsia="Courier New" w:hAnsi="Arial" w:cs="Arial"/>
          <w:sz w:val="24"/>
          <w:szCs w:val="24"/>
          <w:lang w:eastAsia="en-US"/>
        </w:rPr>
        <w:t xml:space="preserve">capital and </w:t>
      </w:r>
      <w:r w:rsidRPr="4C53B571">
        <w:rPr>
          <w:rFonts w:ascii="Arial" w:eastAsia="Courier New" w:hAnsi="Arial" w:cs="Arial"/>
          <w:sz w:val="24"/>
          <w:szCs w:val="24"/>
          <w:lang w:eastAsia="en-US"/>
        </w:rPr>
        <w:t xml:space="preserve">revenue funding within the public sector. </w:t>
      </w:r>
    </w:p>
    <w:p w14:paraId="3D2DDE82" w14:textId="4D6D4D96" w:rsidR="00CB5923" w:rsidRPr="00CB5923" w:rsidRDefault="00CB5923" w:rsidP="000F2A07">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CB5923">
        <w:rPr>
          <w:rFonts w:ascii="Arial" w:eastAsia="Courier New" w:hAnsi="Arial" w:cs="Arial"/>
          <w:sz w:val="24"/>
          <w:szCs w:val="24"/>
          <w:lang w:eastAsia="en-US"/>
        </w:rPr>
        <w:t xml:space="preserve">A further potential risk of this </w:t>
      </w:r>
      <w:r w:rsidR="00707225">
        <w:rPr>
          <w:rFonts w:ascii="Arial" w:eastAsia="Courier New" w:hAnsi="Arial" w:cs="Arial"/>
          <w:sz w:val="24"/>
          <w:szCs w:val="24"/>
          <w:lang w:eastAsia="en-US"/>
        </w:rPr>
        <w:t xml:space="preserve">recommendation </w:t>
      </w:r>
      <w:r w:rsidRPr="00CB5923">
        <w:rPr>
          <w:rFonts w:ascii="Arial" w:eastAsia="Courier New" w:hAnsi="Arial" w:cs="Arial"/>
          <w:sz w:val="24"/>
          <w:szCs w:val="24"/>
          <w:lang w:eastAsia="en-US"/>
        </w:rPr>
        <w:t xml:space="preserve">is that whilst new services may be established through the use of grants and investment, it is possible that these may not be commercially viable to continue in the long-term, as revenue streams may be difficult to establish. </w:t>
      </w:r>
    </w:p>
    <w:p w14:paraId="646786D7" w14:textId="77777777" w:rsidR="00E21263" w:rsidRPr="00322410" w:rsidRDefault="00E21263">
      <w:pPr>
        <w:rPr>
          <w:rFonts w:ascii="Arial" w:eastAsia="Courier New" w:hAnsi="Arial" w:cs="Arial"/>
          <w:sz w:val="24"/>
          <w:szCs w:val="24"/>
          <w:lang w:eastAsia="en-US"/>
        </w:rPr>
      </w:pPr>
    </w:p>
    <w:p w14:paraId="016A5160" w14:textId="2A64A066" w:rsidR="009475F2" w:rsidRDefault="00D378E1" w:rsidP="000F2A07">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2. </w:t>
      </w:r>
      <w:bookmarkStart w:id="15" w:name="_Toc96083533"/>
      <w:r w:rsidR="009475F2">
        <w:t>Affordability</w:t>
      </w:r>
      <w:bookmarkEnd w:id="15"/>
    </w:p>
    <w:p w14:paraId="682FB19E" w14:textId="19A00D49" w:rsidR="00CB5923" w:rsidRPr="00CB5923" w:rsidRDefault="00CB5923" w:rsidP="000F2A07">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CB5923">
        <w:rPr>
          <w:rFonts w:ascii="Arial" w:eastAsia="Courier New" w:hAnsi="Arial" w:cs="Arial"/>
          <w:sz w:val="24"/>
          <w:szCs w:val="24"/>
          <w:lang w:eastAsia="en-US"/>
        </w:rPr>
        <w:t xml:space="preserve">Freight incentives can be relatively inexpensive to implement, although this is dependent on the scale of the grants.  For example, </w:t>
      </w:r>
      <w:hyperlink r:id="rId36" w:history="1">
        <w:r w:rsidRPr="00265D5E">
          <w:rPr>
            <w:rStyle w:val="Hyperlink"/>
            <w:rFonts w:ascii="Arial" w:eastAsia="Courier New" w:hAnsi="Arial" w:cs="Arial"/>
            <w:sz w:val="24"/>
            <w:szCs w:val="24"/>
            <w:lang w:eastAsia="en-US"/>
          </w:rPr>
          <w:t>Transport Scotland’s co-funding of MSRS with the Department for Transport amounted to £640,000 in 2016/2017 for intermodal and bulk/waterway freight and £25</w:t>
        </w:r>
        <w:r w:rsidR="000C5C85">
          <w:rPr>
            <w:rStyle w:val="Hyperlink"/>
            <w:rFonts w:ascii="Arial" w:eastAsia="Courier New" w:hAnsi="Arial" w:cs="Arial"/>
            <w:sz w:val="24"/>
            <w:szCs w:val="24"/>
            <w:lang w:eastAsia="en-US"/>
          </w:rPr>
          <w:t xml:space="preserve"> </w:t>
        </w:r>
        <w:r w:rsidR="00040A06" w:rsidRPr="00265D5E">
          <w:rPr>
            <w:rStyle w:val="Hyperlink"/>
            <w:rFonts w:ascii="Arial" w:eastAsia="Courier New" w:hAnsi="Arial" w:cs="Arial"/>
            <w:sz w:val="24"/>
            <w:szCs w:val="24"/>
            <w:lang w:eastAsia="en-US"/>
          </w:rPr>
          <w:t>m</w:t>
        </w:r>
        <w:r w:rsidR="000C5C85">
          <w:rPr>
            <w:rStyle w:val="Hyperlink"/>
            <w:rFonts w:ascii="Arial" w:eastAsia="Courier New" w:hAnsi="Arial" w:cs="Arial"/>
            <w:sz w:val="24"/>
            <w:szCs w:val="24"/>
            <w:lang w:eastAsia="en-US"/>
          </w:rPr>
          <w:t>illion</w:t>
        </w:r>
        <w:r w:rsidRPr="00265D5E">
          <w:rPr>
            <w:rStyle w:val="Hyperlink"/>
            <w:rFonts w:ascii="Arial" w:eastAsia="Courier New" w:hAnsi="Arial" w:cs="Arial"/>
            <w:sz w:val="24"/>
            <w:szCs w:val="24"/>
            <w:lang w:eastAsia="en-US"/>
          </w:rPr>
          <w:t xml:space="preserve"> for the period 2019-2024 for the Rail Freight Fund</w:t>
        </w:r>
      </w:hyperlink>
      <w:r w:rsidR="00C641F4">
        <w:rPr>
          <w:rStyle w:val="EndnoteReference"/>
          <w:rFonts w:ascii="Arial" w:eastAsia="Courier New" w:hAnsi="Arial" w:cs="Arial"/>
          <w:sz w:val="24"/>
          <w:szCs w:val="24"/>
          <w:lang w:eastAsia="en-US"/>
        </w:rPr>
        <w:t xml:space="preserve"> </w:t>
      </w:r>
      <w:r w:rsidRPr="00CB5923">
        <w:rPr>
          <w:rFonts w:ascii="Arial" w:eastAsia="Courier New" w:hAnsi="Arial" w:cs="Arial"/>
          <w:sz w:val="24"/>
          <w:szCs w:val="24"/>
          <w:lang w:eastAsia="en-US"/>
        </w:rPr>
        <w:t xml:space="preserve">. </w:t>
      </w:r>
    </w:p>
    <w:p w14:paraId="78DF7329" w14:textId="4F34127B" w:rsidR="00CB5923" w:rsidRPr="00CB5923" w:rsidRDefault="00E13DFB" w:rsidP="000F2A07">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hyperlink r:id="rId37" w:history="1">
        <w:r w:rsidR="18958E0E" w:rsidRPr="00DB600C">
          <w:rPr>
            <w:rStyle w:val="Hyperlink"/>
            <w:rFonts w:ascii="Arial" w:eastAsia="Courier New" w:hAnsi="Arial" w:cs="Arial"/>
            <w:sz w:val="24"/>
            <w:szCs w:val="24"/>
            <w:lang w:eastAsia="en-US"/>
          </w:rPr>
          <w:t>R</w:t>
        </w:r>
        <w:r w:rsidR="00CB5923" w:rsidRPr="00DB600C">
          <w:rPr>
            <w:rStyle w:val="Hyperlink"/>
            <w:rFonts w:ascii="Arial" w:eastAsia="Courier New" w:hAnsi="Arial" w:cs="Arial"/>
            <w:sz w:val="24"/>
            <w:szCs w:val="24"/>
            <w:lang w:eastAsia="en-US"/>
          </w:rPr>
          <w:t>ecent example</w:t>
        </w:r>
        <w:r w:rsidR="5BCACAE4" w:rsidRPr="00DB600C">
          <w:rPr>
            <w:rStyle w:val="Hyperlink"/>
            <w:rFonts w:ascii="Arial" w:eastAsia="Courier New" w:hAnsi="Arial" w:cs="Arial"/>
            <w:sz w:val="24"/>
            <w:szCs w:val="24"/>
            <w:lang w:eastAsia="en-US"/>
          </w:rPr>
          <w:t>s</w:t>
        </w:r>
        <w:r w:rsidR="00CB5923" w:rsidRPr="00DB600C">
          <w:rPr>
            <w:rStyle w:val="Hyperlink"/>
            <w:rFonts w:ascii="Arial" w:eastAsia="Courier New" w:hAnsi="Arial" w:cs="Arial"/>
            <w:sz w:val="24"/>
            <w:szCs w:val="24"/>
            <w:lang w:eastAsia="en-US"/>
          </w:rPr>
          <w:t xml:space="preserve"> of this </w:t>
        </w:r>
        <w:r w:rsidR="00FF0230">
          <w:rPr>
            <w:rStyle w:val="Hyperlink"/>
            <w:rFonts w:ascii="Arial" w:eastAsia="Courier New" w:hAnsi="Arial" w:cs="Arial"/>
            <w:sz w:val="24"/>
            <w:szCs w:val="24"/>
            <w:lang w:eastAsia="en-US"/>
          </w:rPr>
          <w:t>include</w:t>
        </w:r>
        <w:r w:rsidR="00CB5923" w:rsidRPr="00DB600C">
          <w:rPr>
            <w:rStyle w:val="Hyperlink"/>
            <w:rFonts w:ascii="Arial" w:eastAsia="Courier New" w:hAnsi="Arial" w:cs="Arial"/>
            <w:sz w:val="24"/>
            <w:szCs w:val="24"/>
            <w:lang w:eastAsia="en-US"/>
          </w:rPr>
          <w:t xml:space="preserve"> the awarding of £1.49</w:t>
        </w:r>
        <w:r w:rsidR="000C5C85">
          <w:rPr>
            <w:rStyle w:val="Hyperlink"/>
            <w:rFonts w:ascii="Arial" w:eastAsia="Courier New" w:hAnsi="Arial" w:cs="Arial"/>
            <w:sz w:val="24"/>
            <w:szCs w:val="24"/>
            <w:lang w:eastAsia="en-US"/>
          </w:rPr>
          <w:t xml:space="preserve"> </w:t>
        </w:r>
        <w:r w:rsidR="003A5168" w:rsidRPr="00DB600C">
          <w:rPr>
            <w:rStyle w:val="Hyperlink"/>
            <w:rFonts w:ascii="Arial" w:eastAsia="Courier New" w:hAnsi="Arial" w:cs="Arial"/>
            <w:sz w:val="24"/>
            <w:szCs w:val="24"/>
            <w:lang w:eastAsia="en-US"/>
          </w:rPr>
          <w:t>m</w:t>
        </w:r>
        <w:r w:rsidR="000C5C85">
          <w:rPr>
            <w:rStyle w:val="Hyperlink"/>
            <w:rFonts w:ascii="Arial" w:eastAsia="Courier New" w:hAnsi="Arial" w:cs="Arial"/>
            <w:sz w:val="24"/>
            <w:szCs w:val="24"/>
            <w:lang w:eastAsia="en-US"/>
          </w:rPr>
          <w:t>illion</w:t>
        </w:r>
        <w:r w:rsidR="00CB5923" w:rsidRPr="00DB600C">
          <w:rPr>
            <w:rStyle w:val="Hyperlink"/>
            <w:rFonts w:ascii="Arial" w:eastAsia="Courier New" w:hAnsi="Arial" w:cs="Arial"/>
            <w:sz w:val="24"/>
            <w:szCs w:val="24"/>
            <w:lang w:eastAsia="en-US"/>
          </w:rPr>
          <w:t xml:space="preserve"> in 2020 to extend the Tarmac Rail Freight Facilities at its Dunbar Plant</w:t>
        </w:r>
      </w:hyperlink>
      <w:r w:rsidR="00C641F4">
        <w:rPr>
          <w:rStyle w:val="EndnoteReference"/>
          <w:rFonts w:ascii="Arial" w:eastAsia="Courier New" w:hAnsi="Arial" w:cs="Arial"/>
          <w:sz w:val="24"/>
          <w:szCs w:val="24"/>
          <w:lang w:eastAsia="en-US"/>
        </w:rPr>
        <w:t xml:space="preserve"> </w:t>
      </w:r>
      <w:r w:rsidR="2E816674" w:rsidRPr="00CB5923">
        <w:rPr>
          <w:rFonts w:ascii="Arial" w:eastAsia="Courier New" w:hAnsi="Arial" w:cs="Arial"/>
          <w:sz w:val="24"/>
          <w:szCs w:val="24"/>
          <w:lang w:eastAsia="en-US"/>
        </w:rPr>
        <w:t>and the award of £4.</w:t>
      </w:r>
      <w:r w:rsidR="7E4E970A" w:rsidRPr="00CB5923">
        <w:rPr>
          <w:rFonts w:ascii="Arial" w:eastAsia="Courier New" w:hAnsi="Arial" w:cs="Arial"/>
          <w:sz w:val="24"/>
          <w:szCs w:val="24"/>
          <w:lang w:eastAsia="en-US"/>
        </w:rPr>
        <w:t>47</w:t>
      </w:r>
      <w:r w:rsidR="2E816674" w:rsidRPr="00CB5923">
        <w:rPr>
          <w:rFonts w:ascii="Arial" w:eastAsia="Courier New" w:hAnsi="Arial" w:cs="Arial"/>
          <w:sz w:val="24"/>
          <w:szCs w:val="24"/>
          <w:lang w:eastAsia="en-US"/>
        </w:rPr>
        <w:t xml:space="preserve"> million to Highland Spring in respect of the </w:t>
      </w:r>
      <w:proofErr w:type="spellStart"/>
      <w:r w:rsidR="2E816674" w:rsidRPr="00CB5923">
        <w:rPr>
          <w:rFonts w:ascii="Arial" w:eastAsia="Courier New" w:hAnsi="Arial" w:cs="Arial"/>
          <w:sz w:val="24"/>
          <w:szCs w:val="24"/>
          <w:lang w:eastAsia="en-US"/>
        </w:rPr>
        <w:t>Blackford</w:t>
      </w:r>
      <w:proofErr w:type="spellEnd"/>
      <w:r w:rsidR="2E816674" w:rsidRPr="00CB5923">
        <w:rPr>
          <w:rFonts w:ascii="Arial" w:eastAsia="Courier New" w:hAnsi="Arial" w:cs="Arial"/>
          <w:sz w:val="24"/>
          <w:szCs w:val="24"/>
          <w:lang w:eastAsia="en-US"/>
        </w:rPr>
        <w:t xml:space="preserve"> Freight Terminal which opened in September 2022. This was supported by a</w:t>
      </w:r>
      <w:r w:rsidR="368CE5D8" w:rsidRPr="00CB5923">
        <w:rPr>
          <w:rFonts w:ascii="Arial" w:eastAsia="Courier New" w:hAnsi="Arial" w:cs="Arial"/>
          <w:sz w:val="24"/>
          <w:szCs w:val="24"/>
          <w:lang w:eastAsia="en-US"/>
        </w:rPr>
        <w:t xml:space="preserve">n investment of </w:t>
      </w:r>
      <w:r w:rsidR="2E816674" w:rsidRPr="00CB5923">
        <w:rPr>
          <w:rFonts w:ascii="Arial" w:eastAsia="Courier New" w:hAnsi="Arial" w:cs="Arial"/>
          <w:sz w:val="24"/>
          <w:szCs w:val="24"/>
          <w:lang w:eastAsia="en-US"/>
        </w:rPr>
        <w:t>£8.62 million to provide a southern connection int</w:t>
      </w:r>
      <w:r w:rsidR="1079F5F3" w:rsidRPr="00CB5923">
        <w:rPr>
          <w:rFonts w:ascii="Arial" w:eastAsia="Courier New" w:hAnsi="Arial" w:cs="Arial"/>
          <w:sz w:val="24"/>
          <w:szCs w:val="24"/>
          <w:lang w:eastAsia="en-US"/>
        </w:rPr>
        <w:t xml:space="preserve">o the site. </w:t>
      </w:r>
    </w:p>
    <w:p w14:paraId="741AB56A" w14:textId="6843F7FE" w:rsidR="00CB5923" w:rsidRPr="00CB5923" w:rsidRDefault="00CB5923" w:rsidP="000F2A07">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CB5923">
        <w:rPr>
          <w:rFonts w:ascii="Arial" w:eastAsia="Courier New" w:hAnsi="Arial" w:cs="Arial"/>
          <w:sz w:val="24"/>
          <w:szCs w:val="24"/>
          <w:lang w:eastAsia="en-US"/>
        </w:rPr>
        <w:t xml:space="preserve">The main affordability challenge </w:t>
      </w:r>
      <w:r w:rsidR="009500BE">
        <w:rPr>
          <w:rFonts w:ascii="Arial" w:eastAsia="Courier New" w:hAnsi="Arial" w:cs="Arial"/>
          <w:sz w:val="24"/>
          <w:szCs w:val="24"/>
          <w:lang w:eastAsia="en-US"/>
        </w:rPr>
        <w:t>would</w:t>
      </w:r>
      <w:r w:rsidRPr="00CB5923">
        <w:rPr>
          <w:rFonts w:ascii="Arial" w:eastAsia="Courier New" w:hAnsi="Arial" w:cs="Arial"/>
          <w:sz w:val="24"/>
          <w:szCs w:val="24"/>
          <w:lang w:eastAsia="en-US"/>
        </w:rPr>
        <w:t xml:space="preserve"> be to find extra revenue funding within a constrained public sector revenue spending plan. </w:t>
      </w:r>
    </w:p>
    <w:p w14:paraId="63C67A0D" w14:textId="77777777" w:rsidR="001F2103" w:rsidRDefault="001F2103">
      <w:pPr>
        <w:rPr>
          <w:rFonts w:ascii="Arial" w:eastAsia="Courier New" w:hAnsi="Arial" w:cs="Arial"/>
          <w:sz w:val="24"/>
          <w:szCs w:val="24"/>
          <w:lang w:eastAsia="en-US"/>
        </w:rPr>
      </w:pPr>
    </w:p>
    <w:p w14:paraId="57E24A95" w14:textId="3969E5DB" w:rsidR="009475F2" w:rsidRPr="0065476B" w:rsidRDefault="00D378E1" w:rsidP="000F2A07">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3. </w:t>
      </w:r>
      <w:bookmarkStart w:id="16" w:name="_Toc96083534"/>
      <w:r w:rsidR="009475F2" w:rsidRPr="002027BF">
        <w:t>Public Acceptability</w:t>
      </w:r>
      <w:bookmarkEnd w:id="16"/>
    </w:p>
    <w:p w14:paraId="35D8EBCA" w14:textId="15294897" w:rsidR="00CB5923" w:rsidRDefault="00CB5923" w:rsidP="00FF0230">
      <w:pPr>
        <w:pStyle w:val="STPR2BodyText"/>
        <w:pBdr>
          <w:top w:val="single" w:sz="4" w:space="1" w:color="auto"/>
          <w:left w:val="single" w:sz="4" w:space="4" w:color="auto"/>
          <w:bottom w:val="single" w:sz="4" w:space="1" w:color="auto"/>
          <w:right w:val="single" w:sz="4" w:space="4" w:color="auto"/>
        </w:pBdr>
        <w:rPr>
          <w:lang w:eastAsia="en-US"/>
        </w:rPr>
      </w:pPr>
      <w:r>
        <w:rPr>
          <w:lang w:eastAsia="en-US"/>
        </w:rPr>
        <w:t xml:space="preserve">The implementation of grants to support sustainable freight modes is welcomed by operators, as they are currently often unable to compete with single operator road hauliers on price. Mode shift from road to rail and sustainable transport is seen as positive by the Scottish public. In a </w:t>
      </w:r>
      <w:hyperlink r:id="rId38" w:history="1">
        <w:r w:rsidRPr="00C921B0">
          <w:rPr>
            <w:rStyle w:val="Hyperlink"/>
            <w:lang w:eastAsia="en-US"/>
          </w:rPr>
          <w:t>2017 You Gov Survey 60% of Scottish responses said that freight should be transported more by rail</w:t>
        </w:r>
      </w:hyperlink>
      <w:r w:rsidR="00C641F4">
        <w:rPr>
          <w:rStyle w:val="EndnoteReference"/>
          <w:lang w:eastAsia="en-US"/>
        </w:rPr>
        <w:t xml:space="preserve"> </w:t>
      </w:r>
      <w:r>
        <w:rPr>
          <w:lang w:eastAsia="en-US"/>
        </w:rPr>
        <w:t xml:space="preserve">. The main issue that might impact on public acceptability would be the use of scarce revenue funding relative to other public sector revenue funded workstreams within transport and wider </w:t>
      </w:r>
      <w:r w:rsidR="00036FB7">
        <w:rPr>
          <w:lang w:eastAsia="en-US"/>
        </w:rPr>
        <w:t>afield,</w:t>
      </w:r>
      <w:r>
        <w:rPr>
          <w:lang w:eastAsia="en-US"/>
        </w:rPr>
        <w:t xml:space="preserve"> but this is considered a low risk. </w:t>
      </w:r>
    </w:p>
    <w:p w14:paraId="71A02AAC" w14:textId="77777777" w:rsidR="00357144" w:rsidRDefault="00357144">
      <w:pPr>
        <w:pStyle w:val="STPR2BodyText"/>
      </w:pPr>
    </w:p>
    <w:p w14:paraId="69D8B525" w14:textId="77777777" w:rsidR="00CA285D" w:rsidRDefault="00CA285D">
      <w:pPr>
        <w:pStyle w:val="STPR2BodyText"/>
      </w:pPr>
    </w:p>
    <w:p w14:paraId="5498EFA1" w14:textId="77777777" w:rsidR="00CA285D" w:rsidRPr="005D7EE4" w:rsidRDefault="00CA285D">
      <w:pPr>
        <w:pStyle w:val="STPR2BodyText"/>
      </w:pPr>
    </w:p>
    <w:p w14:paraId="2A4861E4" w14:textId="36FAAE35" w:rsidR="009475F2" w:rsidRDefault="00FD05F2">
      <w:pPr>
        <w:pStyle w:val="STPR2Heading2"/>
        <w:ind w:left="567" w:hanging="567"/>
      </w:pPr>
      <w:r>
        <w:t>Statuary Impact Assessment Criteria</w:t>
      </w:r>
    </w:p>
    <w:p w14:paraId="0D97627D" w14:textId="12A7D570" w:rsidR="009475F2" w:rsidRDefault="00D378E1" w:rsidP="00FF0230">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17" w:name="_Toc96083536"/>
      <w:r>
        <w:lastRenderedPageBreak/>
        <w:t xml:space="preserve">1. </w:t>
      </w:r>
      <w:bookmarkStart w:id="18" w:name="_Toc96083537"/>
      <w:bookmarkStart w:id="19" w:name="_Ref100042714"/>
      <w:bookmarkEnd w:id="17"/>
      <w:r w:rsidR="009475F2">
        <w:t>Strategic Environmental Assessment (SEA</w:t>
      </w:r>
      <w:bookmarkEnd w:id="18"/>
      <w:r w:rsidR="009475F2">
        <w:t>)</w:t>
      </w:r>
      <w:bookmarkEnd w:id="19"/>
    </w:p>
    <w:p w14:paraId="1B5185A2" w14:textId="7FF24DD1" w:rsidR="00AD516E" w:rsidRDefault="00064A63" w:rsidP="00FF0230">
      <w:pPr>
        <w:pStyle w:val="STPR2BodyText"/>
        <w:pBdr>
          <w:top w:val="single" w:sz="4" w:space="1" w:color="auto"/>
          <w:left w:val="single" w:sz="4" w:space="4" w:color="auto"/>
          <w:bottom w:val="single" w:sz="4" w:space="1" w:color="auto"/>
          <w:right w:val="single" w:sz="4" w:space="4" w:color="auto"/>
        </w:pBdr>
      </w:pPr>
      <w:r w:rsidRPr="00064A63">
        <w:rPr>
          <w:noProof/>
        </w:rPr>
        <w:drawing>
          <wp:inline distT="0" distB="0" distL="0" distR="0" wp14:anchorId="1AF2DBF6" wp14:editId="4F5E4DC0">
            <wp:extent cx="6112510" cy="671830"/>
            <wp:effectExtent l="0" t="0" r="2540" b="0"/>
            <wp:docPr id="34" name="Pictur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a:extLst>
                        <a:ext uri="{C183D7F6-B498-43B3-948B-1728B52AA6E4}">
                          <adec:decorative xmlns:adec="http://schemas.microsoft.com/office/drawing/2017/decorative" val="1"/>
                        </a:ext>
                      </a:extLs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112510" cy="671830"/>
                    </a:xfrm>
                    <a:prstGeom prst="rect">
                      <a:avLst/>
                    </a:prstGeom>
                    <a:noFill/>
                    <a:ln>
                      <a:noFill/>
                    </a:ln>
                  </pic:spPr>
                </pic:pic>
              </a:graphicData>
            </a:graphic>
          </wp:inline>
        </w:drawing>
      </w:r>
    </w:p>
    <w:p w14:paraId="663A1B5A" w14:textId="2FD1C9C9" w:rsidR="00CB5923" w:rsidRDefault="008045E8" w:rsidP="00FF0230">
      <w:pPr>
        <w:pStyle w:val="STPR2BodyText"/>
        <w:pBdr>
          <w:top w:val="single" w:sz="4" w:space="1" w:color="auto"/>
          <w:left w:val="single" w:sz="4" w:space="4" w:color="auto"/>
          <w:bottom w:val="single" w:sz="4" w:space="1" w:color="auto"/>
          <w:right w:val="single" w:sz="4" w:space="4" w:color="auto"/>
        </w:pBdr>
      </w:pPr>
      <w:r w:rsidRPr="008045E8">
        <w:t>This recommendation would likely result in positive effects on the SEA objectives related to reducing greenhouse gas emissions (Objective 1) and improving air quality (Objective 3)</w:t>
      </w:r>
      <w:r>
        <w:t>.</w:t>
      </w:r>
      <w:r w:rsidRPr="008045E8">
        <w:t xml:space="preserve"> </w:t>
      </w:r>
      <w:r w:rsidR="00CB5923">
        <w:t xml:space="preserve">This is </w:t>
      </w:r>
      <w:r w:rsidR="0022558B">
        <w:t>because the recommendation</w:t>
      </w:r>
      <w:r w:rsidR="00CB5923">
        <w:t xml:space="preserve"> seeks to improve the use of sustainable modes of transport through modal shift of freight from road; reducing the number of freight vehicles (associated congestion) and emissions from freight deliveries, particularly where alternative fuels are used. There would also be a positive effect on </w:t>
      </w:r>
      <w:r w:rsidR="0022558B">
        <w:t>noise and vibration and safety</w:t>
      </w:r>
      <w:r w:rsidR="00CB5923">
        <w:t xml:space="preserve"> </w:t>
      </w:r>
      <w:r w:rsidR="00062B6D">
        <w:t>(</w:t>
      </w:r>
      <w:r w:rsidR="00CB5923">
        <w:t>Objectives 5 and 7</w:t>
      </w:r>
      <w:r w:rsidR="00062B6D">
        <w:t>)</w:t>
      </w:r>
      <w:r w:rsidR="00CB5923">
        <w:t xml:space="preserve">, due </w:t>
      </w:r>
      <w:r w:rsidR="00F91FDB">
        <w:t>the expected</w:t>
      </w:r>
      <w:r w:rsidR="00CB5923">
        <w:t xml:space="preserve"> reduction in </w:t>
      </w:r>
      <w:r w:rsidR="00567544">
        <w:t>fr</w:t>
      </w:r>
      <w:r w:rsidR="004E4BB4">
        <w:t xml:space="preserve">eight vehicles on the </w:t>
      </w:r>
      <w:r w:rsidR="00CB5923">
        <w:t xml:space="preserve">road </w:t>
      </w:r>
      <w:r w:rsidR="004E4BB4">
        <w:t>network</w:t>
      </w:r>
      <w:r w:rsidR="00CB5923">
        <w:t xml:space="preserve">. </w:t>
      </w:r>
    </w:p>
    <w:p w14:paraId="01B9DDFE" w14:textId="08D5B7AA" w:rsidR="005703D2" w:rsidRDefault="005703D2" w:rsidP="00FF0230">
      <w:pPr>
        <w:pStyle w:val="STPR2BodyText"/>
        <w:pBdr>
          <w:top w:val="single" w:sz="4" w:space="1" w:color="auto"/>
          <w:left w:val="single" w:sz="4" w:space="4" w:color="auto"/>
          <w:bottom w:val="single" w:sz="4" w:space="1" w:color="auto"/>
          <w:right w:val="single" w:sz="4" w:space="4" w:color="auto"/>
        </w:pBdr>
      </w:pPr>
      <w:r w:rsidRPr="005703D2">
        <w:t xml:space="preserve">The recommendation would also have a positive effect on </w:t>
      </w:r>
      <w:r w:rsidR="001036C7">
        <w:t>sustainable use of the transport network</w:t>
      </w:r>
      <w:r w:rsidRPr="005703D2">
        <w:t xml:space="preserve"> (Objectives 8 and 9) as it promotes a more sustainable use and management of the existing transport network and should require fewer natural resources as more sustainable freight transport is introduced.</w:t>
      </w:r>
    </w:p>
    <w:p w14:paraId="0A75002F" w14:textId="1F5E1CCF" w:rsidR="00CB5923" w:rsidRDefault="00CB5923" w:rsidP="00FF0230">
      <w:pPr>
        <w:pStyle w:val="STPR2BodyText"/>
        <w:pBdr>
          <w:top w:val="single" w:sz="4" w:space="1" w:color="auto"/>
          <w:left w:val="single" w:sz="4" w:space="4" w:color="auto"/>
          <w:bottom w:val="single" w:sz="4" w:space="1" w:color="auto"/>
          <w:right w:val="single" w:sz="4" w:space="4" w:color="auto"/>
        </w:pBdr>
      </w:pPr>
      <w:r>
        <w:t xml:space="preserve">There </w:t>
      </w:r>
      <w:r w:rsidR="00823580">
        <w:t>is potential for</w:t>
      </w:r>
      <w:r>
        <w:t xml:space="preserve"> positive </w:t>
      </w:r>
      <w:r w:rsidR="00FC4079">
        <w:t xml:space="preserve">and </w:t>
      </w:r>
      <w:r w:rsidR="00424719">
        <w:t xml:space="preserve">negative </w:t>
      </w:r>
      <w:r>
        <w:t xml:space="preserve">effects on the </w:t>
      </w:r>
      <w:r w:rsidR="00F91FDB">
        <w:t>w</w:t>
      </w:r>
      <w:r>
        <w:t xml:space="preserve">ater </w:t>
      </w:r>
      <w:r w:rsidR="00F91FDB">
        <w:t>e</w:t>
      </w:r>
      <w:r>
        <w:t xml:space="preserve">nvironment, </w:t>
      </w:r>
      <w:r w:rsidR="00F91FDB">
        <w:t>b</w:t>
      </w:r>
      <w:r>
        <w:t xml:space="preserve">iodiversity and </w:t>
      </w:r>
      <w:r w:rsidR="00F91FDB">
        <w:t>s</w:t>
      </w:r>
      <w:r>
        <w:t xml:space="preserve">oil (Objectives 10, 11 and 12 respectively) as a result of </w:t>
      </w:r>
      <w:r w:rsidR="00424719">
        <w:t>cha</w:t>
      </w:r>
      <w:r w:rsidR="002B29A2">
        <w:t>n</w:t>
      </w:r>
      <w:r w:rsidR="00424719">
        <w:t>ges</w:t>
      </w:r>
      <w:r>
        <w:t xml:space="preserve"> in diffuse pollution on key receptors; however, </w:t>
      </w:r>
      <w:r w:rsidR="00434774">
        <w:t xml:space="preserve">this </w:t>
      </w:r>
      <w:r w:rsidR="009500BE">
        <w:t>would</w:t>
      </w:r>
      <w:r w:rsidR="00434774">
        <w:t xml:space="preserve"> be </w:t>
      </w:r>
      <w:r w:rsidR="00616FD0">
        <w:t>dependent</w:t>
      </w:r>
      <w:r w:rsidR="00434774">
        <w:t xml:space="preserve"> on the location and therefore </w:t>
      </w:r>
      <w:r w:rsidR="0065028A">
        <w:t xml:space="preserve">these </w:t>
      </w:r>
      <w:r>
        <w:t>effect</w:t>
      </w:r>
      <w:r w:rsidR="0065028A">
        <w:t>s</w:t>
      </w:r>
      <w:r>
        <w:t xml:space="preserve"> </w:t>
      </w:r>
      <w:r w:rsidR="00711F82">
        <w:t>are</w:t>
      </w:r>
      <w:r>
        <w:t xml:space="preserve"> uncertain at this stage. </w:t>
      </w:r>
    </w:p>
    <w:p w14:paraId="76679881" w14:textId="3412F7F9" w:rsidR="00CB5923" w:rsidRDefault="00CB5923" w:rsidP="00FF0230">
      <w:pPr>
        <w:pStyle w:val="STPR2BodyText"/>
        <w:pBdr>
          <w:top w:val="single" w:sz="4" w:space="1" w:color="auto"/>
          <w:left w:val="single" w:sz="4" w:space="4" w:color="auto"/>
          <w:bottom w:val="single" w:sz="4" w:space="1" w:color="auto"/>
          <w:right w:val="single" w:sz="4" w:space="4" w:color="auto"/>
        </w:pBdr>
      </w:pPr>
      <w:r>
        <w:t xml:space="preserve">Given the nature of </w:t>
      </w:r>
      <w:r w:rsidR="00AE250E">
        <w:t>this</w:t>
      </w:r>
      <w:r>
        <w:t xml:space="preserve"> </w:t>
      </w:r>
      <w:r w:rsidR="00062B6D">
        <w:t xml:space="preserve">recommendation </w:t>
      </w:r>
      <w:r>
        <w:t xml:space="preserve">to use softer measures to incentivise operators, there are limited physical interventions anticipated and therefore no </w:t>
      </w:r>
      <w:r w:rsidR="00C406B7">
        <w:t xml:space="preserve">(or negligible) </w:t>
      </w:r>
      <w:r>
        <w:t xml:space="preserve">clear link </w:t>
      </w:r>
      <w:r w:rsidR="006E4DE1">
        <w:t xml:space="preserve">to the achievement of </w:t>
      </w:r>
      <w:r w:rsidR="0062548A">
        <w:t>O</w:t>
      </w:r>
      <w:r>
        <w:t>bjective</w:t>
      </w:r>
      <w:r w:rsidR="0062548A">
        <w:t xml:space="preserve"> 2</w:t>
      </w:r>
      <w:r w:rsidR="00E45F89">
        <w:t xml:space="preserve"> </w:t>
      </w:r>
      <w:r w:rsidR="0062548A">
        <w:t>(climate change adaption)</w:t>
      </w:r>
      <w:r w:rsidR="00E45F89">
        <w:t>.</w:t>
      </w:r>
      <w:r>
        <w:t xml:space="preserve"> </w:t>
      </w:r>
      <w:r w:rsidR="0062548A" w:rsidRPr="0062548A">
        <w:t>The recommendation is related to, but unlikely to have a notable effect on the achievement of the remaining SEA Objectives and is therefore considered neutral.</w:t>
      </w:r>
      <w:r>
        <w:t xml:space="preserve"> </w:t>
      </w:r>
    </w:p>
    <w:p w14:paraId="59D1D6FA" w14:textId="02DA5BE7" w:rsidR="00BF5DF5" w:rsidRDefault="00CB5923" w:rsidP="00FF0230">
      <w:pPr>
        <w:pStyle w:val="STPR2BodyText"/>
        <w:pBdr>
          <w:top w:val="single" w:sz="4" w:space="1" w:color="auto"/>
          <w:left w:val="single" w:sz="4" w:space="4" w:color="auto"/>
          <w:bottom w:val="single" w:sz="4" w:space="1" w:color="auto"/>
          <w:right w:val="single" w:sz="4" w:space="4" w:color="auto"/>
        </w:pBdr>
        <w:rPr>
          <w:lang w:eastAsia="en-US"/>
        </w:rPr>
      </w:pPr>
      <w:r>
        <w:t xml:space="preserve">Overall, </w:t>
      </w:r>
      <w:r w:rsidR="00E8294A">
        <w:t xml:space="preserve">this recommendation </w:t>
      </w:r>
      <w:r w:rsidR="00357144">
        <w:t xml:space="preserve">is expected to have </w:t>
      </w:r>
      <w:r>
        <w:t xml:space="preserve">a minor positive effect </w:t>
      </w:r>
      <w:r w:rsidR="00357144">
        <w:t>on this criterion in</w:t>
      </w:r>
      <w:r>
        <w:t xml:space="preserve"> both Low and High scenarios. </w:t>
      </w:r>
    </w:p>
    <w:p w14:paraId="371C0F7E" w14:textId="0E4D4CEC" w:rsidR="009475F2" w:rsidRDefault="00D378E1" w:rsidP="00FF0230">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2. </w:t>
      </w:r>
      <w:bookmarkStart w:id="20" w:name="_Toc96083538"/>
      <w:r w:rsidR="009475F2">
        <w:t>Equalities Impact Assessment (</w:t>
      </w:r>
      <w:proofErr w:type="spellStart"/>
      <w:r w:rsidR="009475F2">
        <w:t>EqIA</w:t>
      </w:r>
      <w:bookmarkEnd w:id="20"/>
      <w:proofErr w:type="spellEnd"/>
      <w:r w:rsidR="009475F2">
        <w:t>)</w:t>
      </w:r>
    </w:p>
    <w:p w14:paraId="4E0AE0EE" w14:textId="0E04657E" w:rsidR="00AD516E" w:rsidRDefault="001A187D" w:rsidP="00FF0230">
      <w:pPr>
        <w:pStyle w:val="STPR2BodyText"/>
        <w:pBdr>
          <w:top w:val="single" w:sz="4" w:space="1" w:color="auto"/>
          <w:left w:val="single" w:sz="4" w:space="4" w:color="auto"/>
          <w:bottom w:val="single" w:sz="4" w:space="1" w:color="auto"/>
          <w:right w:val="single" w:sz="4" w:space="4" w:color="auto"/>
        </w:pBdr>
      </w:pPr>
      <w:r w:rsidRPr="001A187D">
        <w:rPr>
          <w:noProof/>
        </w:rPr>
        <w:drawing>
          <wp:inline distT="0" distB="0" distL="0" distR="0" wp14:anchorId="761739E7" wp14:editId="6FD9ADB8">
            <wp:extent cx="6112510" cy="671830"/>
            <wp:effectExtent l="0" t="0" r="2540" b="0"/>
            <wp:docPr id="35"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a:extLst>
                        <a:ext uri="{C183D7F6-B498-43B3-948B-1728B52AA6E4}">
                          <adec:decorative xmlns:adec="http://schemas.microsoft.com/office/drawing/2017/decorative" val="1"/>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12510" cy="671830"/>
                    </a:xfrm>
                    <a:prstGeom prst="rect">
                      <a:avLst/>
                    </a:prstGeom>
                    <a:noFill/>
                    <a:ln>
                      <a:noFill/>
                    </a:ln>
                  </pic:spPr>
                </pic:pic>
              </a:graphicData>
            </a:graphic>
          </wp:inline>
        </w:drawing>
      </w:r>
    </w:p>
    <w:p w14:paraId="4D1EEB61" w14:textId="1E4702FD" w:rsidR="00CB5923" w:rsidRDefault="00CB5923" w:rsidP="00FF0230">
      <w:pPr>
        <w:pStyle w:val="STPR2BodyText"/>
        <w:pBdr>
          <w:top w:val="single" w:sz="4" w:space="1" w:color="auto"/>
          <w:left w:val="single" w:sz="4" w:space="4" w:color="auto"/>
          <w:bottom w:val="single" w:sz="4" w:space="1" w:color="auto"/>
          <w:right w:val="single" w:sz="4" w:space="4" w:color="auto"/>
        </w:pBdr>
        <w:rPr>
          <w:lang w:eastAsia="en-US"/>
        </w:rPr>
      </w:pPr>
      <w:r>
        <w:rPr>
          <w:lang w:eastAsia="en-US"/>
        </w:rPr>
        <w:t xml:space="preserve">This </w:t>
      </w:r>
      <w:r w:rsidR="00895789">
        <w:rPr>
          <w:lang w:eastAsia="en-US"/>
        </w:rPr>
        <w:t>recommendation</w:t>
      </w:r>
      <w:r>
        <w:rPr>
          <w:lang w:eastAsia="en-US"/>
        </w:rPr>
        <w:t xml:space="preserve"> </w:t>
      </w:r>
      <w:r w:rsidR="009500BE">
        <w:rPr>
          <w:lang w:eastAsia="en-US"/>
        </w:rPr>
        <w:t>would</w:t>
      </w:r>
      <w:r>
        <w:rPr>
          <w:lang w:eastAsia="en-US"/>
        </w:rPr>
        <w:t xml:space="preserve"> have neutral direct impacts on equalities. However, incentivising the modal shift of freight from road to rail or water could contribute to improved health outcomes as a result of better air quality. This is of particular benefit to those who are more vulnerable to air pollution, including children, older people and disabled people. The benefit to these groups would be dependent on the success of the </w:t>
      </w:r>
      <w:r w:rsidR="00895789">
        <w:rPr>
          <w:lang w:eastAsia="en-US"/>
        </w:rPr>
        <w:t xml:space="preserve">recommendation </w:t>
      </w:r>
      <w:r>
        <w:rPr>
          <w:lang w:eastAsia="en-US"/>
        </w:rPr>
        <w:t xml:space="preserve">in encouraging modal shift.  </w:t>
      </w:r>
    </w:p>
    <w:p w14:paraId="46124BE0" w14:textId="59B64B92" w:rsidR="009475F2" w:rsidRDefault="000A507E" w:rsidP="00FF0230">
      <w:pPr>
        <w:pStyle w:val="STPR2BodyText"/>
        <w:pBdr>
          <w:top w:val="single" w:sz="4" w:space="1" w:color="auto"/>
          <w:left w:val="single" w:sz="4" w:space="4" w:color="auto"/>
          <w:bottom w:val="single" w:sz="4" w:space="1" w:color="auto"/>
          <w:right w:val="single" w:sz="4" w:space="4" w:color="auto"/>
        </w:pBdr>
        <w:rPr>
          <w:lang w:eastAsia="en-US"/>
        </w:rPr>
      </w:pPr>
      <w:r>
        <w:rPr>
          <w:szCs w:val="24"/>
        </w:rPr>
        <w:t>Overall, t</w:t>
      </w:r>
      <w:r w:rsidR="00783168" w:rsidRPr="00166808">
        <w:rPr>
          <w:szCs w:val="24"/>
        </w:rPr>
        <w:t xml:space="preserve">his recommendation is expected to have a </w:t>
      </w:r>
      <w:r w:rsidR="00783168">
        <w:rPr>
          <w:szCs w:val="24"/>
        </w:rPr>
        <w:t>neutral</w:t>
      </w:r>
      <w:r w:rsidR="00783168" w:rsidRPr="00166808">
        <w:rPr>
          <w:szCs w:val="24"/>
        </w:rPr>
        <w:t xml:space="preserve"> impact on this criterion in both Low and High scenarios</w:t>
      </w:r>
      <w:r w:rsidR="00CB5923">
        <w:rPr>
          <w:lang w:eastAsia="en-US"/>
        </w:rPr>
        <w:t xml:space="preserve">. </w:t>
      </w:r>
    </w:p>
    <w:p w14:paraId="0EC17E6F" w14:textId="77777777" w:rsidR="00E21263" w:rsidRPr="00664501" w:rsidRDefault="00E21263">
      <w:pPr>
        <w:pStyle w:val="STPR2BodyText"/>
        <w:rPr>
          <w:lang w:eastAsia="en-US"/>
        </w:rPr>
      </w:pPr>
    </w:p>
    <w:p w14:paraId="581D0256" w14:textId="314592EE" w:rsidR="009475F2" w:rsidRDefault="00D378E1" w:rsidP="00FF0230">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lastRenderedPageBreak/>
        <w:t xml:space="preserve">3. </w:t>
      </w:r>
      <w:bookmarkStart w:id="21" w:name="_Toc96083539"/>
      <w:r w:rsidR="009475F2">
        <w:t>Island Communities Impact Assessment (ICIA</w:t>
      </w:r>
      <w:bookmarkEnd w:id="21"/>
      <w:r w:rsidR="009475F2">
        <w:t>)</w:t>
      </w:r>
    </w:p>
    <w:p w14:paraId="19B16350" w14:textId="417E04BE" w:rsidR="00BF5DF5" w:rsidRDefault="001A187D" w:rsidP="00FF0230">
      <w:pPr>
        <w:pStyle w:val="STPR2BodyText"/>
        <w:pBdr>
          <w:top w:val="single" w:sz="4" w:space="1" w:color="auto"/>
          <w:left w:val="single" w:sz="4" w:space="4" w:color="auto"/>
          <w:bottom w:val="single" w:sz="4" w:space="1" w:color="auto"/>
          <w:right w:val="single" w:sz="4" w:space="4" w:color="auto"/>
        </w:pBdr>
      </w:pPr>
      <w:r w:rsidRPr="001A187D">
        <w:rPr>
          <w:noProof/>
        </w:rPr>
        <w:drawing>
          <wp:inline distT="0" distB="0" distL="0" distR="0" wp14:anchorId="457EFE04" wp14:editId="0CEA5D10">
            <wp:extent cx="6112510" cy="671830"/>
            <wp:effectExtent l="0" t="0" r="2540" b="0"/>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12510" cy="671830"/>
                    </a:xfrm>
                    <a:prstGeom prst="rect">
                      <a:avLst/>
                    </a:prstGeom>
                    <a:noFill/>
                    <a:ln>
                      <a:noFill/>
                    </a:ln>
                  </pic:spPr>
                </pic:pic>
              </a:graphicData>
            </a:graphic>
          </wp:inline>
        </w:drawing>
      </w:r>
    </w:p>
    <w:p w14:paraId="7D958995" w14:textId="18F608ED" w:rsidR="00CB5923" w:rsidRDefault="00CB5923" w:rsidP="00FF0230">
      <w:pPr>
        <w:pStyle w:val="STPR2BodyText"/>
        <w:pBdr>
          <w:top w:val="single" w:sz="4" w:space="1" w:color="auto"/>
          <w:left w:val="single" w:sz="4" w:space="4" w:color="auto"/>
          <w:bottom w:val="single" w:sz="4" w:space="1" w:color="auto"/>
          <w:right w:val="single" w:sz="4" w:space="4" w:color="auto"/>
        </w:pBdr>
        <w:rPr>
          <w:lang w:eastAsia="en-US"/>
        </w:rPr>
      </w:pPr>
      <w:r>
        <w:rPr>
          <w:lang w:eastAsia="en-US"/>
        </w:rPr>
        <w:t xml:space="preserve">Incentivising rail or water freight as an alternative to road freight would have a negligible impact on island communities. However, although this </w:t>
      </w:r>
      <w:r w:rsidR="00895789">
        <w:rPr>
          <w:lang w:eastAsia="en-US"/>
        </w:rPr>
        <w:t>recommendation</w:t>
      </w:r>
      <w:r>
        <w:rPr>
          <w:lang w:eastAsia="en-US"/>
        </w:rPr>
        <w:t xml:space="preserve"> would not directly increase access to goods for communities, there may be the opportunity to increase the sustainability of existing freight routes to the islands. </w:t>
      </w:r>
    </w:p>
    <w:p w14:paraId="03A7B9B0" w14:textId="67875265" w:rsidR="00034CD6" w:rsidRDefault="00034CD6" w:rsidP="00FF0230">
      <w:pPr>
        <w:pStyle w:val="STPR2BodyText"/>
        <w:pBdr>
          <w:top w:val="single" w:sz="4" w:space="1" w:color="auto"/>
          <w:left w:val="single" w:sz="4" w:space="4" w:color="auto"/>
          <w:bottom w:val="single" w:sz="4" w:space="1" w:color="auto"/>
          <w:right w:val="single" w:sz="4" w:space="4" w:color="auto"/>
        </w:pBdr>
      </w:pPr>
      <w:r>
        <w:rPr>
          <w:szCs w:val="24"/>
        </w:rPr>
        <w:t>Overall, t</w:t>
      </w:r>
      <w:r w:rsidRPr="00166808">
        <w:rPr>
          <w:szCs w:val="24"/>
        </w:rPr>
        <w:t xml:space="preserve">his recommendation is expected to have a </w:t>
      </w:r>
      <w:r>
        <w:rPr>
          <w:szCs w:val="24"/>
        </w:rPr>
        <w:t>neutral</w:t>
      </w:r>
      <w:r w:rsidRPr="00166808">
        <w:rPr>
          <w:szCs w:val="24"/>
        </w:rPr>
        <w:t xml:space="preserve"> impact on this criterion in both Low and High scenarios</w:t>
      </w:r>
      <w:r w:rsidR="00357144">
        <w:t>.</w:t>
      </w:r>
    </w:p>
    <w:p w14:paraId="57E17D36" w14:textId="77777777" w:rsidR="00034CD6" w:rsidRDefault="00034CD6">
      <w:pPr>
        <w:rPr>
          <w:rFonts w:ascii="Arial" w:hAnsi="Arial" w:cs="Arial"/>
          <w:color w:val="000000"/>
          <w:sz w:val="24"/>
        </w:rPr>
      </w:pPr>
    </w:p>
    <w:p w14:paraId="24A816DD" w14:textId="613AF4FA" w:rsidR="009475F2" w:rsidRDefault="00034CD6" w:rsidP="00FF0230">
      <w:pPr>
        <w:pStyle w:val="STPR2Heading3"/>
        <w:pBdr>
          <w:top w:val="single" w:sz="4" w:space="1" w:color="auto"/>
          <w:left w:val="single" w:sz="4" w:space="1" w:color="auto"/>
          <w:bottom w:val="single" w:sz="4" w:space="1" w:color="auto"/>
          <w:right w:val="single" w:sz="4" w:space="1" w:color="auto"/>
        </w:pBdr>
        <w:shd w:val="clear" w:color="auto" w:fill="C9C9C9" w:themeFill="accent3" w:themeFillTint="99"/>
      </w:pPr>
      <w:r>
        <w:rPr>
          <w:lang w:eastAsia="en-US"/>
        </w:rPr>
        <w:t>4</w:t>
      </w:r>
      <w:r w:rsidR="00D378E1">
        <w:t xml:space="preserve">. </w:t>
      </w:r>
      <w:bookmarkStart w:id="22" w:name="_Toc96083540"/>
      <w:r w:rsidR="009475F2">
        <w:t>Children’s Rights and Wellbeing Impact Assessment (CRWIA</w:t>
      </w:r>
      <w:bookmarkEnd w:id="22"/>
      <w:r w:rsidR="009475F2">
        <w:t>)</w:t>
      </w:r>
    </w:p>
    <w:p w14:paraId="202FB47A" w14:textId="4D70D2E5" w:rsidR="001C38F7" w:rsidRDefault="001A187D" w:rsidP="00FF0230">
      <w:pPr>
        <w:pStyle w:val="STPR2BodyText"/>
        <w:pBdr>
          <w:top w:val="single" w:sz="4" w:space="1" w:color="auto"/>
          <w:left w:val="single" w:sz="4" w:space="1" w:color="auto"/>
          <w:bottom w:val="single" w:sz="4" w:space="1" w:color="auto"/>
          <w:right w:val="single" w:sz="4" w:space="1" w:color="auto"/>
        </w:pBdr>
      </w:pPr>
      <w:r w:rsidRPr="001A187D">
        <w:rPr>
          <w:noProof/>
        </w:rPr>
        <w:drawing>
          <wp:inline distT="0" distB="0" distL="0" distR="0" wp14:anchorId="7C4315B4" wp14:editId="1600F3F9">
            <wp:extent cx="6112510" cy="671830"/>
            <wp:effectExtent l="0" t="0" r="2540" b="0"/>
            <wp:docPr id="37" name="Pictur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a:extLst>
                        <a:ext uri="{C183D7F6-B498-43B3-948B-1728B52AA6E4}">
                          <adec:decorative xmlns:adec="http://schemas.microsoft.com/office/drawing/2017/decorative" val="1"/>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12510" cy="671830"/>
                    </a:xfrm>
                    <a:prstGeom prst="rect">
                      <a:avLst/>
                    </a:prstGeom>
                    <a:noFill/>
                    <a:ln>
                      <a:noFill/>
                    </a:ln>
                  </pic:spPr>
                </pic:pic>
              </a:graphicData>
            </a:graphic>
          </wp:inline>
        </w:drawing>
      </w:r>
    </w:p>
    <w:p w14:paraId="54F09C32" w14:textId="2DD4FC01" w:rsidR="00CB5923" w:rsidRDefault="00CB5923" w:rsidP="00FF0230">
      <w:pPr>
        <w:pStyle w:val="STPR2BodyText"/>
        <w:pBdr>
          <w:top w:val="single" w:sz="4" w:space="1" w:color="auto"/>
          <w:left w:val="single" w:sz="4" w:space="1" w:color="auto"/>
          <w:bottom w:val="single" w:sz="4" w:space="1" w:color="auto"/>
          <w:right w:val="single" w:sz="4" w:space="1" w:color="auto"/>
        </w:pBdr>
        <w:rPr>
          <w:lang w:eastAsia="en-US"/>
        </w:rPr>
      </w:pPr>
      <w:r>
        <w:rPr>
          <w:lang w:eastAsia="en-US"/>
        </w:rPr>
        <w:t xml:space="preserve">This </w:t>
      </w:r>
      <w:r w:rsidR="00895789">
        <w:rPr>
          <w:lang w:eastAsia="en-US"/>
        </w:rPr>
        <w:t>recommendation</w:t>
      </w:r>
      <w:r>
        <w:rPr>
          <w:lang w:eastAsia="en-US"/>
        </w:rPr>
        <w:t xml:space="preserve"> could contribute to reduced freight emissions by shifting to more sustainable modes, which would benefit children and young people who are more vulnerable to the adverse health impacts of poor air quality. </w:t>
      </w:r>
    </w:p>
    <w:p w14:paraId="5105D7E5" w14:textId="53F7AB5B" w:rsidR="00E21263" w:rsidRDefault="00357144" w:rsidP="00FF0230">
      <w:pPr>
        <w:pStyle w:val="STPR2BodyText"/>
        <w:pBdr>
          <w:top w:val="single" w:sz="4" w:space="1" w:color="auto"/>
          <w:left w:val="single" w:sz="4" w:space="1" w:color="auto"/>
          <w:bottom w:val="single" w:sz="4" w:space="1" w:color="auto"/>
          <w:right w:val="single" w:sz="4" w:space="1" w:color="auto"/>
        </w:pBdr>
        <w:rPr>
          <w:szCs w:val="24"/>
        </w:rPr>
      </w:pPr>
      <w:r>
        <w:rPr>
          <w:szCs w:val="24"/>
        </w:rPr>
        <w:t>Overall,</w:t>
      </w:r>
      <w:r w:rsidR="000A507E">
        <w:rPr>
          <w:szCs w:val="24"/>
        </w:rPr>
        <w:t xml:space="preserve"> t</w:t>
      </w:r>
      <w:r w:rsidR="00783168" w:rsidRPr="00166808">
        <w:rPr>
          <w:szCs w:val="24"/>
        </w:rPr>
        <w:t xml:space="preserve">his recommendation is expected to have a </w:t>
      </w:r>
      <w:r w:rsidR="00783168">
        <w:rPr>
          <w:szCs w:val="24"/>
        </w:rPr>
        <w:t>neutral</w:t>
      </w:r>
      <w:r w:rsidR="00783168" w:rsidRPr="00166808">
        <w:rPr>
          <w:szCs w:val="24"/>
        </w:rPr>
        <w:t xml:space="preserve"> impact on this criterion in both Low and High scenarios</w:t>
      </w:r>
    </w:p>
    <w:p w14:paraId="4499C226" w14:textId="77777777" w:rsidR="001A187D" w:rsidRPr="005D7EE4" w:rsidRDefault="001A187D">
      <w:pPr>
        <w:pStyle w:val="STPR2BodyText"/>
      </w:pPr>
    </w:p>
    <w:p w14:paraId="43D536E8" w14:textId="16CC6A1C" w:rsidR="009475F2" w:rsidRPr="00066B06" w:rsidRDefault="00D378E1" w:rsidP="00FF0230">
      <w:pPr>
        <w:pStyle w:val="STPR2Heading3"/>
        <w:keepNext/>
        <w:keepLines/>
        <w:pBdr>
          <w:top w:val="single" w:sz="4" w:space="1" w:color="auto"/>
          <w:left w:val="single" w:sz="4" w:space="1" w:color="auto"/>
          <w:bottom w:val="single" w:sz="4" w:space="1" w:color="auto"/>
          <w:right w:val="single" w:sz="4" w:space="1" w:color="auto"/>
        </w:pBdr>
        <w:shd w:val="clear" w:color="auto" w:fill="C9C9C9" w:themeFill="accent3" w:themeFillTint="99"/>
      </w:pPr>
      <w:r>
        <w:t xml:space="preserve">5. </w:t>
      </w:r>
      <w:bookmarkStart w:id="23" w:name="_Toc96083541"/>
      <w:r w:rsidR="009475F2">
        <w:t>Fairer Scotland Duty Assessment (FSDA</w:t>
      </w:r>
      <w:bookmarkEnd w:id="23"/>
      <w:r w:rsidR="009475F2">
        <w:t xml:space="preserve">) </w:t>
      </w:r>
    </w:p>
    <w:p w14:paraId="5B2DAA14" w14:textId="5F759441" w:rsidR="006A2046" w:rsidRDefault="001A187D" w:rsidP="00FF0230">
      <w:pPr>
        <w:pStyle w:val="STPR2BodyText"/>
        <w:keepNext/>
        <w:keepLines/>
        <w:pBdr>
          <w:top w:val="single" w:sz="4" w:space="1" w:color="auto"/>
          <w:left w:val="single" w:sz="4" w:space="1" w:color="auto"/>
          <w:bottom w:val="single" w:sz="4" w:space="1" w:color="auto"/>
          <w:right w:val="single" w:sz="4" w:space="1" w:color="auto"/>
        </w:pBdr>
      </w:pPr>
      <w:r w:rsidRPr="001A187D">
        <w:rPr>
          <w:noProof/>
        </w:rPr>
        <w:drawing>
          <wp:inline distT="0" distB="0" distL="0" distR="0" wp14:anchorId="50C82FEA" wp14:editId="3D9C6409">
            <wp:extent cx="6112510" cy="671830"/>
            <wp:effectExtent l="0" t="0" r="2540" b="0"/>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12510" cy="671830"/>
                    </a:xfrm>
                    <a:prstGeom prst="rect">
                      <a:avLst/>
                    </a:prstGeom>
                    <a:noFill/>
                    <a:ln>
                      <a:noFill/>
                    </a:ln>
                  </pic:spPr>
                </pic:pic>
              </a:graphicData>
            </a:graphic>
          </wp:inline>
        </w:drawing>
      </w:r>
    </w:p>
    <w:p w14:paraId="41D5548E" w14:textId="61CCA533" w:rsidR="00CB5923" w:rsidRDefault="00CB5923" w:rsidP="00FF0230">
      <w:pPr>
        <w:pStyle w:val="STPR2BodyText"/>
        <w:keepNext/>
        <w:keepLines/>
        <w:pBdr>
          <w:top w:val="single" w:sz="4" w:space="1" w:color="auto"/>
          <w:left w:val="single" w:sz="4" w:space="1" w:color="auto"/>
          <w:bottom w:val="single" w:sz="4" w:space="1" w:color="auto"/>
          <w:right w:val="single" w:sz="4" w:space="1" w:color="auto"/>
        </w:pBdr>
        <w:rPr>
          <w:lang w:eastAsia="en-US"/>
        </w:rPr>
      </w:pPr>
      <w:r>
        <w:rPr>
          <w:lang w:eastAsia="en-US"/>
        </w:rPr>
        <w:t xml:space="preserve">Promoting and investing in sustainable freight could positively contribute to improvements in place, health and wellbeing, particularly for deprived urban communities which are more likely to be located in areas of poor air quality. This would help to reduce inequalities of outcome such as lower healthy life expectancy.   </w:t>
      </w:r>
    </w:p>
    <w:p w14:paraId="12F4C783" w14:textId="5951B1F5" w:rsidR="00FD05F2" w:rsidRDefault="00463D35" w:rsidP="00FF0230">
      <w:pPr>
        <w:pStyle w:val="STPR2BodyText"/>
        <w:pBdr>
          <w:top w:val="single" w:sz="4" w:space="1" w:color="auto"/>
          <w:left w:val="single" w:sz="4" w:space="1" w:color="auto"/>
          <w:bottom w:val="single" w:sz="4" w:space="1" w:color="auto"/>
          <w:right w:val="single" w:sz="4" w:space="1" w:color="auto"/>
        </w:pBdr>
      </w:pPr>
      <w:r>
        <w:rPr>
          <w:szCs w:val="24"/>
        </w:rPr>
        <w:t>Overall,</w:t>
      </w:r>
      <w:r w:rsidR="000A507E">
        <w:rPr>
          <w:szCs w:val="24"/>
        </w:rPr>
        <w:t xml:space="preserve"> t</w:t>
      </w:r>
      <w:r w:rsidR="000A507E" w:rsidRPr="00166808">
        <w:rPr>
          <w:szCs w:val="24"/>
        </w:rPr>
        <w:t xml:space="preserve">his recommendation is expected to have a </w:t>
      </w:r>
      <w:r w:rsidR="000A507E">
        <w:rPr>
          <w:szCs w:val="24"/>
        </w:rPr>
        <w:t>neutral</w:t>
      </w:r>
      <w:r w:rsidR="000A507E" w:rsidRPr="00166808">
        <w:rPr>
          <w:szCs w:val="24"/>
        </w:rPr>
        <w:t xml:space="preserve"> impact on this criterion in both Low and High scenarios</w:t>
      </w:r>
    </w:p>
    <w:p w14:paraId="4E1CC076" w14:textId="258FB445" w:rsidR="004407B0" w:rsidRDefault="004407B0">
      <w:pPr>
        <w:rPr>
          <w:rFonts w:ascii="Arial" w:hAnsi="Arial" w:cs="Arial"/>
          <w:b/>
          <w:bCs/>
          <w:color w:val="F38B33"/>
          <w:sz w:val="36"/>
          <w:szCs w:val="36"/>
          <w:lang w:val="en-US"/>
        </w:rPr>
      </w:pPr>
    </w:p>
    <w:sectPr w:rsidR="004407B0" w:rsidSect="005D7EE4">
      <w:headerReference w:type="default" r:id="rId40"/>
      <w:footerReference w:type="default" r:id="rId41"/>
      <w:pgSz w:w="11906" w:h="16838"/>
      <w:pgMar w:top="1701" w:right="1140" w:bottom="1140" w:left="11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B7DA9" w14:textId="77777777" w:rsidR="00E13DFB" w:rsidRDefault="00E13DFB" w:rsidP="009475F2">
      <w:pPr>
        <w:spacing w:after="0" w:line="240" w:lineRule="auto"/>
      </w:pPr>
      <w:r>
        <w:separator/>
      </w:r>
    </w:p>
  </w:endnote>
  <w:endnote w:type="continuationSeparator" w:id="0">
    <w:p w14:paraId="08B672E3" w14:textId="77777777" w:rsidR="00E13DFB" w:rsidRDefault="00E13DFB" w:rsidP="009475F2">
      <w:pPr>
        <w:spacing w:after="0" w:line="240" w:lineRule="auto"/>
      </w:pPr>
      <w:r>
        <w:continuationSeparator/>
      </w:r>
    </w:p>
  </w:endnote>
  <w:endnote w:type="continuationNotice" w:id="1">
    <w:p w14:paraId="039CF6A1" w14:textId="77777777" w:rsidR="00E13DFB" w:rsidRDefault="00E13D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904"/>
      <w:gridCol w:w="3094"/>
      <w:gridCol w:w="3628"/>
    </w:tblGrid>
    <w:tr w:rsidR="002B79B3" w14:paraId="423D4C30" w14:textId="77777777" w:rsidTr="00417B9E">
      <w:tc>
        <w:tcPr>
          <w:tcW w:w="4111" w:type="dxa"/>
        </w:tcPr>
        <w:p w14:paraId="2976C920" w14:textId="77777777" w:rsidR="002B79B3" w:rsidRPr="00984B20" w:rsidRDefault="002B79B3" w:rsidP="00417B9E">
          <w:pPr>
            <w:pStyle w:val="Footer"/>
          </w:pPr>
        </w:p>
      </w:tc>
      <w:tc>
        <w:tcPr>
          <w:tcW w:w="5069" w:type="dxa"/>
          <w:vAlign w:val="center"/>
        </w:tcPr>
        <w:p w14:paraId="4D0E9290" w14:textId="77777777" w:rsidR="002B79B3" w:rsidRDefault="002B79B3" w:rsidP="00417B9E">
          <w:pPr>
            <w:pStyle w:val="Footer"/>
            <w:jc w:val="center"/>
          </w:pPr>
        </w:p>
      </w:tc>
      <w:tc>
        <w:tcPr>
          <w:tcW w:w="4241" w:type="dxa"/>
          <w:vAlign w:val="center"/>
        </w:tcPr>
        <w:p w14:paraId="43197228" w14:textId="77777777" w:rsidR="002B79B3" w:rsidRDefault="002B79B3" w:rsidP="00417B9E">
          <w:pPr>
            <w:pStyle w:val="Footer"/>
            <w:jc w:val="right"/>
          </w:pPr>
        </w:p>
      </w:tc>
    </w:tr>
    <w:tr w:rsidR="002B79B3" w14:paraId="21B9EC99" w14:textId="77777777" w:rsidTr="00417B9E">
      <w:tc>
        <w:tcPr>
          <w:tcW w:w="4111" w:type="dxa"/>
        </w:tcPr>
        <w:p w14:paraId="44A0973E" w14:textId="77777777" w:rsidR="002B79B3" w:rsidRPr="00984B20" w:rsidRDefault="002B79B3" w:rsidP="00417B9E">
          <w:pPr>
            <w:pStyle w:val="Footer"/>
          </w:pPr>
          <w:r w:rsidRPr="00984B20">
            <w:t>Strategic Transport Projects Review (STPR2) Consultancy Support Services Contract</w:t>
          </w:r>
        </w:p>
      </w:tc>
      <w:tc>
        <w:tcPr>
          <w:tcW w:w="5069" w:type="dxa"/>
        </w:tcPr>
        <w:p w14:paraId="5FD6FC24" w14:textId="77777777" w:rsidR="002B79B3" w:rsidRDefault="002B79B3" w:rsidP="00417B9E">
          <w:pPr>
            <w:pStyle w:val="Footer"/>
            <w:jc w:val="center"/>
          </w:pPr>
          <w:r>
            <w:fldChar w:fldCharType="begin"/>
          </w:r>
          <w:r>
            <w:instrText xml:space="preserve"> PAGE   \* MERGEFORMAT </w:instrText>
          </w:r>
          <w:r>
            <w:fldChar w:fldCharType="separate"/>
          </w:r>
          <w:r>
            <w:rPr>
              <w:noProof/>
            </w:rPr>
            <w:t>19</w:t>
          </w:r>
          <w:r>
            <w:fldChar w:fldCharType="end"/>
          </w:r>
        </w:p>
      </w:tc>
      <w:tc>
        <w:tcPr>
          <w:tcW w:w="4241" w:type="dxa"/>
        </w:tcPr>
        <w:p w14:paraId="5593CA04" w14:textId="77777777" w:rsidR="002B79B3" w:rsidRDefault="002B79B3" w:rsidP="00417B9E">
          <w:pPr>
            <w:pStyle w:val="Footer"/>
            <w:jc w:val="right"/>
          </w:pPr>
          <w:r>
            <w:rPr>
              <w:noProof/>
            </w:rPr>
            <w:drawing>
              <wp:inline distT="0" distB="0" distL="0" distR="0" wp14:anchorId="073EC77F" wp14:editId="3256C7DF">
                <wp:extent cx="1620003" cy="180000"/>
                <wp:effectExtent l="0" t="0" r="0" b="0"/>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620003" cy="180000"/>
                        </a:xfrm>
                        <a:prstGeom prst="rect">
                          <a:avLst/>
                        </a:prstGeom>
                      </pic:spPr>
                    </pic:pic>
                  </a:graphicData>
                </a:graphic>
              </wp:inline>
            </w:drawing>
          </w:r>
        </w:p>
      </w:tc>
    </w:tr>
  </w:tbl>
  <w:p w14:paraId="74B667B2" w14:textId="77777777" w:rsidR="002B79B3" w:rsidRPr="00AC7FD5" w:rsidRDefault="002B79B3" w:rsidP="00417B9E">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9AD6D" w14:textId="77777777" w:rsidR="00E13DFB" w:rsidRDefault="00E13DFB" w:rsidP="009475F2">
      <w:pPr>
        <w:spacing w:after="0" w:line="240" w:lineRule="auto"/>
      </w:pPr>
      <w:r>
        <w:separator/>
      </w:r>
    </w:p>
  </w:footnote>
  <w:footnote w:type="continuationSeparator" w:id="0">
    <w:p w14:paraId="1040F543" w14:textId="77777777" w:rsidR="00E13DFB" w:rsidRDefault="00E13DFB" w:rsidP="009475F2">
      <w:pPr>
        <w:spacing w:after="0" w:line="240" w:lineRule="auto"/>
      </w:pPr>
      <w:r>
        <w:continuationSeparator/>
      </w:r>
    </w:p>
  </w:footnote>
  <w:footnote w:type="continuationNotice" w:id="1">
    <w:p w14:paraId="547B13D0" w14:textId="77777777" w:rsidR="00E13DFB" w:rsidRDefault="00E13D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D090" w14:textId="77777777" w:rsidR="002B79B3" w:rsidRDefault="002B79B3" w:rsidP="00417B9E">
    <w:pPr>
      <w:pStyle w:val="Header"/>
    </w:pPr>
    <w:r>
      <w:rPr>
        <w:noProof/>
      </w:rPr>
      <w:drawing>
        <wp:anchor distT="0" distB="0" distL="114300" distR="114300" simplePos="0" relativeHeight="251658240" behindDoc="1" locked="0" layoutInCell="1" allowOverlap="1" wp14:anchorId="33120168" wp14:editId="6C0EE43A">
          <wp:simplePos x="0" y="0"/>
          <wp:positionH relativeFrom="page">
            <wp:align>left</wp:align>
          </wp:positionH>
          <wp:positionV relativeFrom="paragraph">
            <wp:posOffset>-309448</wp:posOffset>
          </wp:positionV>
          <wp:extent cx="7559998" cy="10691763"/>
          <wp:effectExtent l="0" t="0" r="3175" b="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998" cy="1069176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6"/>
      <w:gridCol w:w="3210"/>
    </w:tblGrid>
    <w:tr w:rsidR="00B66B69" w14:paraId="6F350FBD" w14:textId="77777777" w:rsidTr="00417B9E">
      <w:tc>
        <w:tcPr>
          <w:tcW w:w="6418" w:type="dxa"/>
          <w:vAlign w:val="center"/>
        </w:tcPr>
        <w:p w14:paraId="47C963FD" w14:textId="77777777" w:rsidR="00B66B69" w:rsidRPr="00AC7FD5" w:rsidRDefault="00B66B69" w:rsidP="00417B9E">
          <w:pPr>
            <w:pStyle w:val="Header"/>
            <w:ind w:left="-103"/>
          </w:pPr>
          <w:r>
            <w:t>Appendix I: Appraisal Summary Table – Recommendation 27 Behavioural change and modal shift for freight</w:t>
          </w:r>
        </w:p>
      </w:tc>
      <w:tc>
        <w:tcPr>
          <w:tcW w:w="3210" w:type="dxa"/>
        </w:tcPr>
        <w:p w14:paraId="140DC46C" w14:textId="77777777" w:rsidR="00B66B69" w:rsidRDefault="00B66B69" w:rsidP="00417B9E">
          <w:pPr>
            <w:pStyle w:val="Header"/>
            <w:jc w:val="right"/>
          </w:pPr>
          <w:r>
            <w:rPr>
              <w:noProof/>
            </w:rPr>
            <w:drawing>
              <wp:inline distT="0" distB="0" distL="0" distR="0" wp14:anchorId="487D4804" wp14:editId="09409A2C">
                <wp:extent cx="1519801" cy="685800"/>
                <wp:effectExtent l="0" t="0" r="4445" b="0"/>
                <wp:docPr id="3" name="pictur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19801" cy="685800"/>
                        </a:xfrm>
                        <a:prstGeom prst="rect">
                          <a:avLst/>
                        </a:prstGeom>
                      </pic:spPr>
                    </pic:pic>
                  </a:graphicData>
                </a:graphic>
              </wp:inline>
            </w:drawing>
          </w:r>
        </w:p>
      </w:tc>
    </w:tr>
  </w:tbl>
  <w:p w14:paraId="61A9C1D1" w14:textId="77777777" w:rsidR="00B66B69" w:rsidRPr="00AC7FD5" w:rsidRDefault="00B66B69" w:rsidP="00417B9E">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93DB0"/>
    <w:multiLevelType w:val="multilevel"/>
    <w:tmpl w:val="FE0238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color w:val="626266"/>
        <w:sz w:val="28"/>
        <w:szCs w:val="28"/>
      </w:rPr>
    </w:lvl>
    <w:lvl w:ilvl="2">
      <w:start w:val="1"/>
      <w:numFmt w:val="decimal"/>
      <w:lvlText w:val="%1.%2.%3."/>
      <w:lvlJc w:val="left"/>
      <w:pPr>
        <w:ind w:left="1225" w:hanging="505"/>
      </w:pPr>
      <w:rPr>
        <w:rFonts w:hint="default"/>
        <w:b/>
        <w:bCs/>
        <w:i w:val="0"/>
        <w:iCs/>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31B038B"/>
    <w:multiLevelType w:val="hybridMultilevel"/>
    <w:tmpl w:val="37284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B675D2"/>
    <w:multiLevelType w:val="multilevel"/>
    <w:tmpl w:val="0CFC8D3E"/>
    <w:lvl w:ilvl="0">
      <w:start w:val="1"/>
      <w:numFmt w:val="decimal"/>
      <w:pStyle w:val="STPR2Heading1"/>
      <w:lvlText w:val="%1."/>
      <w:lvlJc w:val="left"/>
      <w:pPr>
        <w:ind w:left="360" w:hanging="360"/>
      </w:pPr>
      <w:rPr>
        <w:rFonts w:hint="default"/>
        <w:sz w:val="36"/>
        <w:szCs w:val="36"/>
      </w:rPr>
    </w:lvl>
    <w:lvl w:ilvl="1">
      <w:start w:val="1"/>
      <w:numFmt w:val="decimal"/>
      <w:pStyle w:val="STPR2Heading2"/>
      <w:lvlText w:val="%1.%2."/>
      <w:lvlJc w:val="left"/>
      <w:pPr>
        <w:ind w:left="1425" w:hanging="432"/>
      </w:pPr>
      <w:rPr>
        <w:rFonts w:ascii="Arial" w:hAnsi="Arial" w:hint="default"/>
        <w:b/>
        <w:bCs/>
        <w:i w:val="0"/>
        <w:iCs w:val="0"/>
        <w:color w:val="626266"/>
        <w:sz w:val="28"/>
        <w:szCs w:val="22"/>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7443188"/>
    <w:multiLevelType w:val="hybridMultilevel"/>
    <w:tmpl w:val="59441914"/>
    <w:lvl w:ilvl="0" w:tplc="6EBEF2B6">
      <w:start w:val="1"/>
      <w:numFmt w:val="bullet"/>
      <w:pStyle w:val="STPR2BulletsLevel1"/>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0DD7570"/>
    <w:multiLevelType w:val="hybridMultilevel"/>
    <w:tmpl w:val="1FC420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B896DBD"/>
    <w:multiLevelType w:val="hybridMultilevel"/>
    <w:tmpl w:val="252C8432"/>
    <w:lvl w:ilvl="0" w:tplc="9822DD74">
      <w:start w:val="3"/>
      <w:numFmt w:val="bullet"/>
      <w:lvlText w:val="-"/>
      <w:lvlJc w:val="left"/>
      <w:pPr>
        <w:ind w:left="720" w:hanging="360"/>
      </w:pPr>
      <w:rPr>
        <w:rFonts w:ascii="Wingdings" w:eastAsia="Wingdings" w:hAnsi="Wingdings" w:cs="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FB14A74"/>
    <w:multiLevelType w:val="hybridMultilevel"/>
    <w:tmpl w:val="0088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FE498B"/>
    <w:multiLevelType w:val="hybridMultilevel"/>
    <w:tmpl w:val="D88893D6"/>
    <w:lvl w:ilvl="0" w:tplc="AC06E5BE">
      <w:start w:val="1"/>
      <w:numFmt w:val="bullet"/>
      <w:pStyle w:val="ListBullet"/>
      <w:lvlText w:val=""/>
      <w:lvlJc w:val="left"/>
      <w:pPr>
        <w:tabs>
          <w:tab w:val="num" w:pos="425"/>
        </w:tabs>
        <w:ind w:left="425" w:hanging="425"/>
      </w:pPr>
      <w:rPr>
        <w:rFonts w:ascii="Symbol" w:hAnsi="Symbol" w:hint="default"/>
        <w:color w:val="auto"/>
      </w:rPr>
    </w:lvl>
    <w:lvl w:ilvl="1" w:tplc="2E96BB4C">
      <w:start w:val="1"/>
      <w:numFmt w:val="bullet"/>
      <w:pStyle w:val="ListBullet2"/>
      <w:lvlText w:val="─"/>
      <w:lvlJc w:val="left"/>
      <w:pPr>
        <w:tabs>
          <w:tab w:val="num" w:pos="851"/>
        </w:tabs>
        <w:ind w:left="850" w:hanging="425"/>
      </w:pPr>
      <w:rPr>
        <w:rFonts w:ascii="Wingdings" w:hAnsi="Wingdings" w:hint="default"/>
        <w:color w:val="auto"/>
      </w:rPr>
    </w:lvl>
    <w:lvl w:ilvl="2" w:tplc="08365C56">
      <w:start w:val="1"/>
      <w:numFmt w:val="bullet"/>
      <w:pStyle w:val="ListBullet3"/>
      <w:lvlText w:val=""/>
      <w:lvlJc w:val="left"/>
      <w:pPr>
        <w:tabs>
          <w:tab w:val="num" w:pos="1276"/>
        </w:tabs>
        <w:ind w:left="1275" w:hanging="425"/>
      </w:pPr>
      <w:rPr>
        <w:rFonts w:ascii="Wingdings" w:hAnsi="Wingdings" w:hint="default"/>
        <w:color w:val="auto"/>
      </w:rPr>
    </w:lvl>
    <w:lvl w:ilvl="3" w:tplc="DBAE6460">
      <w:start w:val="1"/>
      <w:numFmt w:val="bullet"/>
      <w:lvlText w:val=""/>
      <w:lvlJc w:val="left"/>
      <w:pPr>
        <w:ind w:left="1700" w:hanging="425"/>
      </w:pPr>
      <w:rPr>
        <w:rFonts w:ascii="Symbol" w:hAnsi="Symbol" w:hint="default"/>
      </w:rPr>
    </w:lvl>
    <w:lvl w:ilvl="4" w:tplc="2F2ADF8C">
      <w:start w:val="1"/>
      <w:numFmt w:val="bullet"/>
      <w:lvlText w:val="─"/>
      <w:lvlJc w:val="left"/>
      <w:pPr>
        <w:ind w:left="2125" w:hanging="425"/>
      </w:pPr>
      <w:rPr>
        <w:rFonts w:ascii="Wingdings" w:hAnsi="Wingdings" w:hint="default"/>
        <w:color w:val="auto"/>
      </w:rPr>
    </w:lvl>
    <w:lvl w:ilvl="5" w:tplc="96DAAEA4">
      <w:start w:val="1"/>
      <w:numFmt w:val="bullet"/>
      <w:lvlText w:val=""/>
      <w:lvlJc w:val="left"/>
      <w:pPr>
        <w:tabs>
          <w:tab w:val="num" w:pos="2346"/>
        </w:tabs>
        <w:ind w:left="2550" w:hanging="425"/>
      </w:pPr>
      <w:rPr>
        <w:rFonts w:ascii="Wingdings" w:hAnsi="Wingdings" w:hint="default"/>
      </w:rPr>
    </w:lvl>
    <w:lvl w:ilvl="6" w:tplc="46FCB838">
      <w:start w:val="1"/>
      <w:numFmt w:val="bullet"/>
      <w:lvlText w:val=""/>
      <w:lvlJc w:val="left"/>
      <w:pPr>
        <w:tabs>
          <w:tab w:val="num" w:pos="2630"/>
        </w:tabs>
        <w:ind w:left="2975" w:hanging="425"/>
      </w:pPr>
      <w:rPr>
        <w:rFonts w:ascii="Symbol" w:hAnsi="Symbol" w:hint="default"/>
      </w:rPr>
    </w:lvl>
    <w:lvl w:ilvl="7" w:tplc="E6BEC7BE">
      <w:start w:val="1"/>
      <w:numFmt w:val="bullet"/>
      <w:lvlText w:val="─"/>
      <w:lvlJc w:val="left"/>
      <w:pPr>
        <w:tabs>
          <w:tab w:val="num" w:pos="2914"/>
        </w:tabs>
        <w:ind w:left="3400" w:hanging="425"/>
      </w:pPr>
      <w:rPr>
        <w:rFonts w:ascii="Wingdings" w:hAnsi="Wingdings" w:hint="default"/>
        <w:color w:val="auto"/>
      </w:rPr>
    </w:lvl>
    <w:lvl w:ilvl="8" w:tplc="43428E76">
      <w:start w:val="1"/>
      <w:numFmt w:val="bullet"/>
      <w:lvlText w:val=""/>
      <w:lvlJc w:val="left"/>
      <w:pPr>
        <w:tabs>
          <w:tab w:val="num" w:pos="3198"/>
        </w:tabs>
        <w:ind w:left="3825" w:hanging="425"/>
      </w:pPr>
      <w:rPr>
        <w:rFonts w:ascii="Wingdings" w:hAnsi="Wingdings" w:hint="default"/>
      </w:rPr>
    </w:lvl>
  </w:abstractNum>
  <w:abstractNum w:abstractNumId="8" w15:restartNumberingAfterBreak="0">
    <w:nsid w:val="7EC34F00"/>
    <w:multiLevelType w:val="hybridMultilevel"/>
    <w:tmpl w:val="E9F01D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7"/>
  </w:num>
  <w:num w:numId="4">
    <w:abstractNumId w:val="2"/>
  </w:num>
  <w:num w:numId="5">
    <w:abstractNumId w:val="6"/>
  </w:num>
  <w:num w:numId="6">
    <w:abstractNumId w:val="1"/>
  </w:num>
  <w:num w:numId="7">
    <w:abstractNumId w:val="4"/>
  </w:num>
  <w:num w:numId="8">
    <w:abstractNumId w:val="5"/>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8"/>
  </w:num>
  <w:num w:numId="23">
    <w:abstractNumId w:val="3"/>
  </w:num>
  <w:num w:numId="24">
    <w:abstractNumId w:val="3"/>
  </w:num>
  <w:num w:numId="25">
    <w:abstractNumId w:val="3"/>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5F2"/>
    <w:rsid w:val="00000911"/>
    <w:rsid w:val="0000245A"/>
    <w:rsid w:val="0000304D"/>
    <w:rsid w:val="000030DB"/>
    <w:rsid w:val="00013D61"/>
    <w:rsid w:val="000171EC"/>
    <w:rsid w:val="00017B7E"/>
    <w:rsid w:val="00020922"/>
    <w:rsid w:val="000267A5"/>
    <w:rsid w:val="00031FDF"/>
    <w:rsid w:val="00034CD6"/>
    <w:rsid w:val="00036F3F"/>
    <w:rsid w:val="00036FB7"/>
    <w:rsid w:val="00037374"/>
    <w:rsid w:val="00040A06"/>
    <w:rsid w:val="0004503B"/>
    <w:rsid w:val="00045A8D"/>
    <w:rsid w:val="00047C82"/>
    <w:rsid w:val="00052A9E"/>
    <w:rsid w:val="00053C69"/>
    <w:rsid w:val="0005521C"/>
    <w:rsid w:val="000626BB"/>
    <w:rsid w:val="00062B0A"/>
    <w:rsid w:val="00062B6D"/>
    <w:rsid w:val="00064A63"/>
    <w:rsid w:val="00066B06"/>
    <w:rsid w:val="0007597B"/>
    <w:rsid w:val="000848C9"/>
    <w:rsid w:val="00084CE3"/>
    <w:rsid w:val="00091E1F"/>
    <w:rsid w:val="0009219F"/>
    <w:rsid w:val="00092794"/>
    <w:rsid w:val="0009385E"/>
    <w:rsid w:val="000947E5"/>
    <w:rsid w:val="000A0CBA"/>
    <w:rsid w:val="000A507E"/>
    <w:rsid w:val="000B236A"/>
    <w:rsid w:val="000B2E0B"/>
    <w:rsid w:val="000B5DE0"/>
    <w:rsid w:val="000B6E05"/>
    <w:rsid w:val="000B797A"/>
    <w:rsid w:val="000C54E6"/>
    <w:rsid w:val="000C5C85"/>
    <w:rsid w:val="000C7BF7"/>
    <w:rsid w:val="000D3BD0"/>
    <w:rsid w:val="000D4EE1"/>
    <w:rsid w:val="000E097C"/>
    <w:rsid w:val="000E55BA"/>
    <w:rsid w:val="000F2A07"/>
    <w:rsid w:val="00101D53"/>
    <w:rsid w:val="001036C7"/>
    <w:rsid w:val="00107AD5"/>
    <w:rsid w:val="00112DE7"/>
    <w:rsid w:val="00113937"/>
    <w:rsid w:val="00120FD8"/>
    <w:rsid w:val="001220C6"/>
    <w:rsid w:val="00122D82"/>
    <w:rsid w:val="00123DFC"/>
    <w:rsid w:val="00133785"/>
    <w:rsid w:val="00135F08"/>
    <w:rsid w:val="00135F88"/>
    <w:rsid w:val="0014125F"/>
    <w:rsid w:val="001414EA"/>
    <w:rsid w:val="00143C90"/>
    <w:rsid w:val="00145A4C"/>
    <w:rsid w:val="001612A9"/>
    <w:rsid w:val="00170763"/>
    <w:rsid w:val="0017265B"/>
    <w:rsid w:val="00184C0E"/>
    <w:rsid w:val="001922E0"/>
    <w:rsid w:val="00192E49"/>
    <w:rsid w:val="00193F42"/>
    <w:rsid w:val="00195B04"/>
    <w:rsid w:val="00196C86"/>
    <w:rsid w:val="001A187D"/>
    <w:rsid w:val="001A32C1"/>
    <w:rsid w:val="001A5680"/>
    <w:rsid w:val="001A70E0"/>
    <w:rsid w:val="001A7D6D"/>
    <w:rsid w:val="001B6F38"/>
    <w:rsid w:val="001C0F27"/>
    <w:rsid w:val="001C38F7"/>
    <w:rsid w:val="001C75C5"/>
    <w:rsid w:val="001D3A49"/>
    <w:rsid w:val="001D7845"/>
    <w:rsid w:val="001D7E2F"/>
    <w:rsid w:val="001E16F5"/>
    <w:rsid w:val="001E5242"/>
    <w:rsid w:val="001E7E21"/>
    <w:rsid w:val="001F0304"/>
    <w:rsid w:val="001F2103"/>
    <w:rsid w:val="001F5D78"/>
    <w:rsid w:val="001F6B9C"/>
    <w:rsid w:val="0020235E"/>
    <w:rsid w:val="00202BB2"/>
    <w:rsid w:val="00211FEB"/>
    <w:rsid w:val="0021692D"/>
    <w:rsid w:val="00217A29"/>
    <w:rsid w:val="00217A84"/>
    <w:rsid w:val="002217CB"/>
    <w:rsid w:val="0022503D"/>
    <w:rsid w:val="0022558B"/>
    <w:rsid w:val="002256C8"/>
    <w:rsid w:val="00231442"/>
    <w:rsid w:val="00243E33"/>
    <w:rsid w:val="002445C7"/>
    <w:rsid w:val="00253491"/>
    <w:rsid w:val="002635AA"/>
    <w:rsid w:val="00264DCF"/>
    <w:rsid w:val="00265D5E"/>
    <w:rsid w:val="00272696"/>
    <w:rsid w:val="00273A7A"/>
    <w:rsid w:val="002849F5"/>
    <w:rsid w:val="002872B1"/>
    <w:rsid w:val="002959DB"/>
    <w:rsid w:val="002A1679"/>
    <w:rsid w:val="002A26F9"/>
    <w:rsid w:val="002A353B"/>
    <w:rsid w:val="002B29A2"/>
    <w:rsid w:val="002B4B9D"/>
    <w:rsid w:val="002B607A"/>
    <w:rsid w:val="002B79B3"/>
    <w:rsid w:val="002C74D9"/>
    <w:rsid w:val="002D2201"/>
    <w:rsid w:val="002D3C90"/>
    <w:rsid w:val="002D6054"/>
    <w:rsid w:val="002E1AA5"/>
    <w:rsid w:val="002F0ED0"/>
    <w:rsid w:val="00303C4D"/>
    <w:rsid w:val="003116A5"/>
    <w:rsid w:val="00314A70"/>
    <w:rsid w:val="003158FA"/>
    <w:rsid w:val="00316AA8"/>
    <w:rsid w:val="00320C6B"/>
    <w:rsid w:val="00322410"/>
    <w:rsid w:val="00325680"/>
    <w:rsid w:val="0033665C"/>
    <w:rsid w:val="00340FE7"/>
    <w:rsid w:val="0034109C"/>
    <w:rsid w:val="00344E12"/>
    <w:rsid w:val="00345D71"/>
    <w:rsid w:val="00350995"/>
    <w:rsid w:val="00353359"/>
    <w:rsid w:val="00357144"/>
    <w:rsid w:val="00361FDC"/>
    <w:rsid w:val="00365408"/>
    <w:rsid w:val="00365D3B"/>
    <w:rsid w:val="00366985"/>
    <w:rsid w:val="00370A65"/>
    <w:rsid w:val="003721B3"/>
    <w:rsid w:val="00375650"/>
    <w:rsid w:val="00375850"/>
    <w:rsid w:val="00376E45"/>
    <w:rsid w:val="00381CCA"/>
    <w:rsid w:val="003853B9"/>
    <w:rsid w:val="00396396"/>
    <w:rsid w:val="0039699A"/>
    <w:rsid w:val="003A5168"/>
    <w:rsid w:val="003A7712"/>
    <w:rsid w:val="003B0FFA"/>
    <w:rsid w:val="003B45C7"/>
    <w:rsid w:val="003C79BF"/>
    <w:rsid w:val="003D2ABC"/>
    <w:rsid w:val="003E256A"/>
    <w:rsid w:val="003E3508"/>
    <w:rsid w:val="003E4E98"/>
    <w:rsid w:val="003E528B"/>
    <w:rsid w:val="003E5982"/>
    <w:rsid w:val="003F5568"/>
    <w:rsid w:val="003F75D1"/>
    <w:rsid w:val="00402CE9"/>
    <w:rsid w:val="004040A3"/>
    <w:rsid w:val="0040443F"/>
    <w:rsid w:val="00404ED5"/>
    <w:rsid w:val="00412CCE"/>
    <w:rsid w:val="00414178"/>
    <w:rsid w:val="0041585E"/>
    <w:rsid w:val="00417B9E"/>
    <w:rsid w:val="00424719"/>
    <w:rsid w:val="00425F31"/>
    <w:rsid w:val="00426A7C"/>
    <w:rsid w:val="00430799"/>
    <w:rsid w:val="0043198A"/>
    <w:rsid w:val="00434774"/>
    <w:rsid w:val="004407B0"/>
    <w:rsid w:val="00444133"/>
    <w:rsid w:val="004515EA"/>
    <w:rsid w:val="004523B8"/>
    <w:rsid w:val="00463D35"/>
    <w:rsid w:val="00467CDB"/>
    <w:rsid w:val="004779C8"/>
    <w:rsid w:val="00480A77"/>
    <w:rsid w:val="0048319A"/>
    <w:rsid w:val="00484C9D"/>
    <w:rsid w:val="00493E3C"/>
    <w:rsid w:val="0049401C"/>
    <w:rsid w:val="004A5C81"/>
    <w:rsid w:val="004B03A8"/>
    <w:rsid w:val="004B532D"/>
    <w:rsid w:val="004B658D"/>
    <w:rsid w:val="004C4516"/>
    <w:rsid w:val="004C4FCD"/>
    <w:rsid w:val="004C6860"/>
    <w:rsid w:val="004C6D52"/>
    <w:rsid w:val="004D0E58"/>
    <w:rsid w:val="004E09F7"/>
    <w:rsid w:val="004E4BB4"/>
    <w:rsid w:val="004F1B39"/>
    <w:rsid w:val="004F3796"/>
    <w:rsid w:val="004F5290"/>
    <w:rsid w:val="00501505"/>
    <w:rsid w:val="00507D51"/>
    <w:rsid w:val="00511638"/>
    <w:rsid w:val="0052715E"/>
    <w:rsid w:val="00536854"/>
    <w:rsid w:val="00550925"/>
    <w:rsid w:val="00551A8E"/>
    <w:rsid w:val="005536F3"/>
    <w:rsid w:val="0055394E"/>
    <w:rsid w:val="00556C57"/>
    <w:rsid w:val="0056081B"/>
    <w:rsid w:val="0056088C"/>
    <w:rsid w:val="00563036"/>
    <w:rsid w:val="00567291"/>
    <w:rsid w:val="00567544"/>
    <w:rsid w:val="005703D2"/>
    <w:rsid w:val="005736AD"/>
    <w:rsid w:val="0057442F"/>
    <w:rsid w:val="0058540F"/>
    <w:rsid w:val="00586230"/>
    <w:rsid w:val="00586F8F"/>
    <w:rsid w:val="0059409E"/>
    <w:rsid w:val="00597498"/>
    <w:rsid w:val="005A4430"/>
    <w:rsid w:val="005A55BA"/>
    <w:rsid w:val="005A6EAF"/>
    <w:rsid w:val="005A7EFD"/>
    <w:rsid w:val="005B0582"/>
    <w:rsid w:val="005C371B"/>
    <w:rsid w:val="005C3824"/>
    <w:rsid w:val="005C551B"/>
    <w:rsid w:val="005D43E2"/>
    <w:rsid w:val="005D7EE4"/>
    <w:rsid w:val="005E0976"/>
    <w:rsid w:val="005F2CF4"/>
    <w:rsid w:val="005F5CFC"/>
    <w:rsid w:val="005F7059"/>
    <w:rsid w:val="005F7952"/>
    <w:rsid w:val="00602FB8"/>
    <w:rsid w:val="00604D46"/>
    <w:rsid w:val="00611AF5"/>
    <w:rsid w:val="00612897"/>
    <w:rsid w:val="00616FD0"/>
    <w:rsid w:val="00625093"/>
    <w:rsid w:val="0062548A"/>
    <w:rsid w:val="00633339"/>
    <w:rsid w:val="00637707"/>
    <w:rsid w:val="00647211"/>
    <w:rsid w:val="00647EA6"/>
    <w:rsid w:val="0065028A"/>
    <w:rsid w:val="00651E50"/>
    <w:rsid w:val="0065476B"/>
    <w:rsid w:val="00657148"/>
    <w:rsid w:val="0065726D"/>
    <w:rsid w:val="006606AA"/>
    <w:rsid w:val="006763D8"/>
    <w:rsid w:val="00681B57"/>
    <w:rsid w:val="00682183"/>
    <w:rsid w:val="00687226"/>
    <w:rsid w:val="00691730"/>
    <w:rsid w:val="006935D3"/>
    <w:rsid w:val="0069384B"/>
    <w:rsid w:val="006A00EB"/>
    <w:rsid w:val="006A1A27"/>
    <w:rsid w:val="006A2046"/>
    <w:rsid w:val="006A3B1F"/>
    <w:rsid w:val="006A45D7"/>
    <w:rsid w:val="006A5670"/>
    <w:rsid w:val="006A5C96"/>
    <w:rsid w:val="006B3DA3"/>
    <w:rsid w:val="006B406C"/>
    <w:rsid w:val="006C0D79"/>
    <w:rsid w:val="006C4665"/>
    <w:rsid w:val="006C6CA6"/>
    <w:rsid w:val="006D014D"/>
    <w:rsid w:val="006E4B12"/>
    <w:rsid w:val="006E4DE1"/>
    <w:rsid w:val="006E7250"/>
    <w:rsid w:val="006E7ABA"/>
    <w:rsid w:val="006F3A7C"/>
    <w:rsid w:val="006F790F"/>
    <w:rsid w:val="00707225"/>
    <w:rsid w:val="00711F82"/>
    <w:rsid w:val="00720117"/>
    <w:rsid w:val="00720544"/>
    <w:rsid w:val="00741BEF"/>
    <w:rsid w:val="00742A52"/>
    <w:rsid w:val="00745718"/>
    <w:rsid w:val="0074651C"/>
    <w:rsid w:val="00752891"/>
    <w:rsid w:val="00752945"/>
    <w:rsid w:val="00752E69"/>
    <w:rsid w:val="00760336"/>
    <w:rsid w:val="0076577F"/>
    <w:rsid w:val="007755DE"/>
    <w:rsid w:val="007773FB"/>
    <w:rsid w:val="007803C0"/>
    <w:rsid w:val="00783168"/>
    <w:rsid w:val="00783C37"/>
    <w:rsid w:val="00783D0B"/>
    <w:rsid w:val="00796DA9"/>
    <w:rsid w:val="007A0555"/>
    <w:rsid w:val="007A143D"/>
    <w:rsid w:val="007B102F"/>
    <w:rsid w:val="007B451C"/>
    <w:rsid w:val="007B6351"/>
    <w:rsid w:val="007B6607"/>
    <w:rsid w:val="007C10D3"/>
    <w:rsid w:val="007C3356"/>
    <w:rsid w:val="007E14A7"/>
    <w:rsid w:val="007E54D3"/>
    <w:rsid w:val="007E6D0D"/>
    <w:rsid w:val="007E7420"/>
    <w:rsid w:val="008037CF"/>
    <w:rsid w:val="008045E8"/>
    <w:rsid w:val="00804975"/>
    <w:rsid w:val="00805C79"/>
    <w:rsid w:val="00811363"/>
    <w:rsid w:val="008159A5"/>
    <w:rsid w:val="00815BFF"/>
    <w:rsid w:val="00817FEC"/>
    <w:rsid w:val="00823580"/>
    <w:rsid w:val="00826CF8"/>
    <w:rsid w:val="00827B14"/>
    <w:rsid w:val="008322C8"/>
    <w:rsid w:val="0083443C"/>
    <w:rsid w:val="008348CA"/>
    <w:rsid w:val="00843BA8"/>
    <w:rsid w:val="00855203"/>
    <w:rsid w:val="00855A1F"/>
    <w:rsid w:val="00861DDB"/>
    <w:rsid w:val="00867852"/>
    <w:rsid w:val="00872780"/>
    <w:rsid w:val="00881132"/>
    <w:rsid w:val="00882802"/>
    <w:rsid w:val="008872A5"/>
    <w:rsid w:val="00892A06"/>
    <w:rsid w:val="00895789"/>
    <w:rsid w:val="008A12FE"/>
    <w:rsid w:val="008A294B"/>
    <w:rsid w:val="008A67EA"/>
    <w:rsid w:val="008B0F95"/>
    <w:rsid w:val="008B6F36"/>
    <w:rsid w:val="008D105E"/>
    <w:rsid w:val="008D2CAE"/>
    <w:rsid w:val="008D4350"/>
    <w:rsid w:val="008D5517"/>
    <w:rsid w:val="008D74C0"/>
    <w:rsid w:val="008E74F8"/>
    <w:rsid w:val="008F0CE4"/>
    <w:rsid w:val="00900965"/>
    <w:rsid w:val="00920F4F"/>
    <w:rsid w:val="00924718"/>
    <w:rsid w:val="00925E8B"/>
    <w:rsid w:val="009312D2"/>
    <w:rsid w:val="00931B71"/>
    <w:rsid w:val="00931B89"/>
    <w:rsid w:val="00931B8C"/>
    <w:rsid w:val="00931F64"/>
    <w:rsid w:val="00942559"/>
    <w:rsid w:val="009451AA"/>
    <w:rsid w:val="00945C70"/>
    <w:rsid w:val="00945D2E"/>
    <w:rsid w:val="009466E0"/>
    <w:rsid w:val="009466F6"/>
    <w:rsid w:val="00946FFD"/>
    <w:rsid w:val="00947115"/>
    <w:rsid w:val="009475F2"/>
    <w:rsid w:val="009478C1"/>
    <w:rsid w:val="009500BE"/>
    <w:rsid w:val="009548D0"/>
    <w:rsid w:val="00962EB5"/>
    <w:rsid w:val="00963E25"/>
    <w:rsid w:val="00974A15"/>
    <w:rsid w:val="009841A6"/>
    <w:rsid w:val="00992B8E"/>
    <w:rsid w:val="00997404"/>
    <w:rsid w:val="009A060E"/>
    <w:rsid w:val="009A11AF"/>
    <w:rsid w:val="009A47C0"/>
    <w:rsid w:val="009A4C0D"/>
    <w:rsid w:val="009B3BEB"/>
    <w:rsid w:val="009B4955"/>
    <w:rsid w:val="009B5FBA"/>
    <w:rsid w:val="009B6B9A"/>
    <w:rsid w:val="009C260E"/>
    <w:rsid w:val="009C68DF"/>
    <w:rsid w:val="009D65CF"/>
    <w:rsid w:val="009E31AE"/>
    <w:rsid w:val="009E35BA"/>
    <w:rsid w:val="009E45C5"/>
    <w:rsid w:val="009F0D52"/>
    <w:rsid w:val="009F0DF9"/>
    <w:rsid w:val="009F38C5"/>
    <w:rsid w:val="009F4B2A"/>
    <w:rsid w:val="00A020A3"/>
    <w:rsid w:val="00A06665"/>
    <w:rsid w:val="00A1555D"/>
    <w:rsid w:val="00A16D43"/>
    <w:rsid w:val="00A33B26"/>
    <w:rsid w:val="00A43485"/>
    <w:rsid w:val="00A45224"/>
    <w:rsid w:val="00A4692F"/>
    <w:rsid w:val="00A52D10"/>
    <w:rsid w:val="00A52E31"/>
    <w:rsid w:val="00A53364"/>
    <w:rsid w:val="00A533A8"/>
    <w:rsid w:val="00A5662E"/>
    <w:rsid w:val="00A62DE9"/>
    <w:rsid w:val="00A641EA"/>
    <w:rsid w:val="00A6647A"/>
    <w:rsid w:val="00A70477"/>
    <w:rsid w:val="00A721E1"/>
    <w:rsid w:val="00A7221B"/>
    <w:rsid w:val="00A74E46"/>
    <w:rsid w:val="00A844E3"/>
    <w:rsid w:val="00A8577F"/>
    <w:rsid w:val="00A85BEB"/>
    <w:rsid w:val="00A85E86"/>
    <w:rsid w:val="00A948EE"/>
    <w:rsid w:val="00A96333"/>
    <w:rsid w:val="00AA013A"/>
    <w:rsid w:val="00AA2FCB"/>
    <w:rsid w:val="00AB773B"/>
    <w:rsid w:val="00AC7B00"/>
    <w:rsid w:val="00AD4619"/>
    <w:rsid w:val="00AD509E"/>
    <w:rsid w:val="00AD516E"/>
    <w:rsid w:val="00AD54E2"/>
    <w:rsid w:val="00AE0F65"/>
    <w:rsid w:val="00AE250E"/>
    <w:rsid w:val="00AE7896"/>
    <w:rsid w:val="00AF2AF4"/>
    <w:rsid w:val="00AF70FA"/>
    <w:rsid w:val="00B10B7F"/>
    <w:rsid w:val="00B12082"/>
    <w:rsid w:val="00B12442"/>
    <w:rsid w:val="00B13CE2"/>
    <w:rsid w:val="00B24BFE"/>
    <w:rsid w:val="00B33D68"/>
    <w:rsid w:val="00B34756"/>
    <w:rsid w:val="00B364CB"/>
    <w:rsid w:val="00B41CB1"/>
    <w:rsid w:val="00B44DE8"/>
    <w:rsid w:val="00B505CD"/>
    <w:rsid w:val="00B64B98"/>
    <w:rsid w:val="00B66725"/>
    <w:rsid w:val="00B66B69"/>
    <w:rsid w:val="00B66C09"/>
    <w:rsid w:val="00B70441"/>
    <w:rsid w:val="00B74CB1"/>
    <w:rsid w:val="00B74D40"/>
    <w:rsid w:val="00B77A49"/>
    <w:rsid w:val="00B801BD"/>
    <w:rsid w:val="00B8131D"/>
    <w:rsid w:val="00B82E47"/>
    <w:rsid w:val="00B83DF7"/>
    <w:rsid w:val="00B84217"/>
    <w:rsid w:val="00B85E33"/>
    <w:rsid w:val="00B91AEA"/>
    <w:rsid w:val="00B9412C"/>
    <w:rsid w:val="00B95EE0"/>
    <w:rsid w:val="00B9609E"/>
    <w:rsid w:val="00BA40BA"/>
    <w:rsid w:val="00BA4DBE"/>
    <w:rsid w:val="00BA6A84"/>
    <w:rsid w:val="00BB0D9D"/>
    <w:rsid w:val="00BB36E3"/>
    <w:rsid w:val="00BB6256"/>
    <w:rsid w:val="00BC15A2"/>
    <w:rsid w:val="00BC4B4C"/>
    <w:rsid w:val="00BC73CC"/>
    <w:rsid w:val="00BD1705"/>
    <w:rsid w:val="00BD3852"/>
    <w:rsid w:val="00BD6BAC"/>
    <w:rsid w:val="00BE0407"/>
    <w:rsid w:val="00BE4328"/>
    <w:rsid w:val="00BE71B0"/>
    <w:rsid w:val="00BE737D"/>
    <w:rsid w:val="00BF28C0"/>
    <w:rsid w:val="00BF5DF5"/>
    <w:rsid w:val="00C00DA3"/>
    <w:rsid w:val="00C01792"/>
    <w:rsid w:val="00C04AF8"/>
    <w:rsid w:val="00C1366F"/>
    <w:rsid w:val="00C13E97"/>
    <w:rsid w:val="00C2379B"/>
    <w:rsid w:val="00C31349"/>
    <w:rsid w:val="00C406B7"/>
    <w:rsid w:val="00C45CA6"/>
    <w:rsid w:val="00C470A0"/>
    <w:rsid w:val="00C51827"/>
    <w:rsid w:val="00C5463F"/>
    <w:rsid w:val="00C56D85"/>
    <w:rsid w:val="00C60FDD"/>
    <w:rsid w:val="00C61E04"/>
    <w:rsid w:val="00C63C77"/>
    <w:rsid w:val="00C641F4"/>
    <w:rsid w:val="00C67018"/>
    <w:rsid w:val="00C71F00"/>
    <w:rsid w:val="00C7430A"/>
    <w:rsid w:val="00C85D69"/>
    <w:rsid w:val="00C921B0"/>
    <w:rsid w:val="00C93FF0"/>
    <w:rsid w:val="00C9486F"/>
    <w:rsid w:val="00CA090C"/>
    <w:rsid w:val="00CA285D"/>
    <w:rsid w:val="00CB397D"/>
    <w:rsid w:val="00CB5923"/>
    <w:rsid w:val="00CB6F90"/>
    <w:rsid w:val="00CC2C70"/>
    <w:rsid w:val="00CC4AA7"/>
    <w:rsid w:val="00CC5652"/>
    <w:rsid w:val="00CC65A6"/>
    <w:rsid w:val="00CE37DE"/>
    <w:rsid w:val="00CE4BB0"/>
    <w:rsid w:val="00CF522F"/>
    <w:rsid w:val="00CF59DA"/>
    <w:rsid w:val="00D0571B"/>
    <w:rsid w:val="00D17C92"/>
    <w:rsid w:val="00D22E83"/>
    <w:rsid w:val="00D26AFB"/>
    <w:rsid w:val="00D26D18"/>
    <w:rsid w:val="00D30835"/>
    <w:rsid w:val="00D31BAE"/>
    <w:rsid w:val="00D32F3F"/>
    <w:rsid w:val="00D375E5"/>
    <w:rsid w:val="00D378E1"/>
    <w:rsid w:val="00D37AD8"/>
    <w:rsid w:val="00D454A4"/>
    <w:rsid w:val="00D4550D"/>
    <w:rsid w:val="00D516EB"/>
    <w:rsid w:val="00D51C91"/>
    <w:rsid w:val="00D535BD"/>
    <w:rsid w:val="00D55D83"/>
    <w:rsid w:val="00D72DD1"/>
    <w:rsid w:val="00D74364"/>
    <w:rsid w:val="00D76543"/>
    <w:rsid w:val="00D7717F"/>
    <w:rsid w:val="00D84F7C"/>
    <w:rsid w:val="00DA1873"/>
    <w:rsid w:val="00DA28CB"/>
    <w:rsid w:val="00DA4AF7"/>
    <w:rsid w:val="00DA4BBA"/>
    <w:rsid w:val="00DA52FC"/>
    <w:rsid w:val="00DB07A4"/>
    <w:rsid w:val="00DB600C"/>
    <w:rsid w:val="00DC64BC"/>
    <w:rsid w:val="00DD6772"/>
    <w:rsid w:val="00DD6C48"/>
    <w:rsid w:val="00DE0049"/>
    <w:rsid w:val="00DE3A89"/>
    <w:rsid w:val="00DE5762"/>
    <w:rsid w:val="00DE6ED5"/>
    <w:rsid w:val="00DF7B52"/>
    <w:rsid w:val="00E13DFB"/>
    <w:rsid w:val="00E21263"/>
    <w:rsid w:val="00E22650"/>
    <w:rsid w:val="00E24EA5"/>
    <w:rsid w:val="00E250E6"/>
    <w:rsid w:val="00E3278C"/>
    <w:rsid w:val="00E3555A"/>
    <w:rsid w:val="00E3602E"/>
    <w:rsid w:val="00E36E40"/>
    <w:rsid w:val="00E41006"/>
    <w:rsid w:val="00E43AD5"/>
    <w:rsid w:val="00E45CE3"/>
    <w:rsid w:val="00E45F89"/>
    <w:rsid w:val="00E4628A"/>
    <w:rsid w:val="00E55AF0"/>
    <w:rsid w:val="00E573C9"/>
    <w:rsid w:val="00E6320C"/>
    <w:rsid w:val="00E776D1"/>
    <w:rsid w:val="00E77923"/>
    <w:rsid w:val="00E8184B"/>
    <w:rsid w:val="00E8294A"/>
    <w:rsid w:val="00E83954"/>
    <w:rsid w:val="00E85060"/>
    <w:rsid w:val="00E9074A"/>
    <w:rsid w:val="00E91E92"/>
    <w:rsid w:val="00E976D2"/>
    <w:rsid w:val="00EA0E6F"/>
    <w:rsid w:val="00EA1497"/>
    <w:rsid w:val="00EA1D25"/>
    <w:rsid w:val="00EA5D7A"/>
    <w:rsid w:val="00EB1F7B"/>
    <w:rsid w:val="00EB5841"/>
    <w:rsid w:val="00EB62A3"/>
    <w:rsid w:val="00EB6E5D"/>
    <w:rsid w:val="00EB735A"/>
    <w:rsid w:val="00EB7D80"/>
    <w:rsid w:val="00EC00CC"/>
    <w:rsid w:val="00EC038D"/>
    <w:rsid w:val="00EC2FB5"/>
    <w:rsid w:val="00EC60FB"/>
    <w:rsid w:val="00ED7559"/>
    <w:rsid w:val="00EF22E1"/>
    <w:rsid w:val="00EF61F2"/>
    <w:rsid w:val="00EF6257"/>
    <w:rsid w:val="00F016B4"/>
    <w:rsid w:val="00F04AFB"/>
    <w:rsid w:val="00F06687"/>
    <w:rsid w:val="00F147BC"/>
    <w:rsid w:val="00F14EEB"/>
    <w:rsid w:val="00F27579"/>
    <w:rsid w:val="00F32709"/>
    <w:rsid w:val="00F379AD"/>
    <w:rsid w:val="00F4002C"/>
    <w:rsid w:val="00F42344"/>
    <w:rsid w:val="00F4256A"/>
    <w:rsid w:val="00F61A39"/>
    <w:rsid w:val="00F63B6D"/>
    <w:rsid w:val="00F718F8"/>
    <w:rsid w:val="00F71A2B"/>
    <w:rsid w:val="00F747C5"/>
    <w:rsid w:val="00F77243"/>
    <w:rsid w:val="00F91FDB"/>
    <w:rsid w:val="00F97AD2"/>
    <w:rsid w:val="00FA173C"/>
    <w:rsid w:val="00FA4360"/>
    <w:rsid w:val="00FB0251"/>
    <w:rsid w:val="00FB11AD"/>
    <w:rsid w:val="00FB2069"/>
    <w:rsid w:val="00FB3EC9"/>
    <w:rsid w:val="00FC2C9F"/>
    <w:rsid w:val="00FC4079"/>
    <w:rsid w:val="00FC657C"/>
    <w:rsid w:val="00FC7A8E"/>
    <w:rsid w:val="00FD05F2"/>
    <w:rsid w:val="00FD0C25"/>
    <w:rsid w:val="00FD5684"/>
    <w:rsid w:val="00FD668E"/>
    <w:rsid w:val="00FD7F7F"/>
    <w:rsid w:val="00FE0B21"/>
    <w:rsid w:val="00FE2FA5"/>
    <w:rsid w:val="00FE61A9"/>
    <w:rsid w:val="00FE7FE7"/>
    <w:rsid w:val="00FF0230"/>
    <w:rsid w:val="00FF11BD"/>
    <w:rsid w:val="00FF3205"/>
    <w:rsid w:val="01C4C914"/>
    <w:rsid w:val="03065E73"/>
    <w:rsid w:val="04D564A3"/>
    <w:rsid w:val="0A4BB930"/>
    <w:rsid w:val="0ACB29D2"/>
    <w:rsid w:val="0DDA926F"/>
    <w:rsid w:val="101CC3C1"/>
    <w:rsid w:val="1079F5F3"/>
    <w:rsid w:val="153A4C04"/>
    <w:rsid w:val="15825B04"/>
    <w:rsid w:val="1722B454"/>
    <w:rsid w:val="1784FDFA"/>
    <w:rsid w:val="18958E0E"/>
    <w:rsid w:val="18BE84B5"/>
    <w:rsid w:val="1B9340CE"/>
    <w:rsid w:val="1D48A8CB"/>
    <w:rsid w:val="1D6C9B62"/>
    <w:rsid w:val="2047D975"/>
    <w:rsid w:val="2066B1F1"/>
    <w:rsid w:val="2127DF5A"/>
    <w:rsid w:val="2A310068"/>
    <w:rsid w:val="2E816674"/>
    <w:rsid w:val="2F3F8343"/>
    <w:rsid w:val="317098AE"/>
    <w:rsid w:val="31B5CC0B"/>
    <w:rsid w:val="368CE5D8"/>
    <w:rsid w:val="3BFFF662"/>
    <w:rsid w:val="3CF37C3C"/>
    <w:rsid w:val="3D38BD00"/>
    <w:rsid w:val="417998FE"/>
    <w:rsid w:val="496572EB"/>
    <w:rsid w:val="49F104DC"/>
    <w:rsid w:val="4C53B571"/>
    <w:rsid w:val="4C971E22"/>
    <w:rsid w:val="4D794341"/>
    <w:rsid w:val="4F26B1B9"/>
    <w:rsid w:val="4FF22B58"/>
    <w:rsid w:val="525C5A3D"/>
    <w:rsid w:val="5BCACAE4"/>
    <w:rsid w:val="5EB82EF6"/>
    <w:rsid w:val="5FDD130C"/>
    <w:rsid w:val="70DD8ED7"/>
    <w:rsid w:val="70FE1FEB"/>
    <w:rsid w:val="74152F99"/>
    <w:rsid w:val="74BB9CD3"/>
    <w:rsid w:val="764103C7"/>
    <w:rsid w:val="7995FACB"/>
    <w:rsid w:val="7A91C6EF"/>
    <w:rsid w:val="7B3273D3"/>
    <w:rsid w:val="7C55DB43"/>
    <w:rsid w:val="7CBF0DFA"/>
    <w:rsid w:val="7E4E970A"/>
    <w:rsid w:val="7E94B4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BD103"/>
  <w15:chartTrackingRefBased/>
  <w15:docId w15:val="{904519EF-6EF1-4984-87A4-D27592DA0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23"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iPriority="1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3"/>
    <w:qFormat/>
    <w:rsid w:val="009475F2"/>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PR2BodyText">
    <w:name w:val="STPR2_Body Text"/>
    <w:basedOn w:val="Normal"/>
    <w:qFormat/>
    <w:rsid w:val="009475F2"/>
    <w:pPr>
      <w:widowControl w:val="0"/>
      <w:suppressAutoHyphens/>
      <w:autoSpaceDE w:val="0"/>
      <w:autoSpaceDN w:val="0"/>
      <w:adjustRightInd w:val="0"/>
      <w:spacing w:line="240" w:lineRule="auto"/>
      <w:textAlignment w:val="center"/>
    </w:pPr>
    <w:rPr>
      <w:rFonts w:ascii="Arial" w:hAnsi="Arial" w:cs="Arial"/>
      <w:color w:val="000000"/>
      <w:sz w:val="24"/>
    </w:rPr>
  </w:style>
  <w:style w:type="paragraph" w:customStyle="1" w:styleId="STPR2Heading1">
    <w:name w:val="STPR2_Heading 1"/>
    <w:basedOn w:val="Normal"/>
    <w:uiPriority w:val="4"/>
    <w:qFormat/>
    <w:rsid w:val="009475F2"/>
    <w:pPr>
      <w:widowControl w:val="0"/>
      <w:numPr>
        <w:numId w:val="4"/>
      </w:numPr>
      <w:suppressAutoHyphens/>
      <w:autoSpaceDE w:val="0"/>
      <w:autoSpaceDN w:val="0"/>
      <w:adjustRightInd w:val="0"/>
      <w:spacing w:after="240" w:line="240" w:lineRule="auto"/>
      <w:ind w:left="357" w:hanging="357"/>
      <w:textAlignment w:val="center"/>
      <w:outlineLvl w:val="0"/>
    </w:pPr>
    <w:rPr>
      <w:rFonts w:ascii="Arial" w:hAnsi="Arial" w:cs="Arial"/>
      <w:b/>
      <w:bCs/>
      <w:color w:val="F38B33"/>
      <w:sz w:val="36"/>
      <w:szCs w:val="36"/>
      <w:lang w:val="en-US"/>
    </w:rPr>
  </w:style>
  <w:style w:type="paragraph" w:customStyle="1" w:styleId="STPR2Heading2">
    <w:name w:val="STPR2_Heading 2"/>
    <w:basedOn w:val="STPR2Heading1"/>
    <w:link w:val="STPR2Heading2Char"/>
    <w:uiPriority w:val="5"/>
    <w:qFormat/>
    <w:rsid w:val="009475F2"/>
    <w:pPr>
      <w:numPr>
        <w:ilvl w:val="1"/>
      </w:numPr>
      <w:spacing w:after="160"/>
      <w:outlineLvl w:val="1"/>
    </w:pPr>
    <w:rPr>
      <w:color w:val="626266"/>
      <w:sz w:val="28"/>
      <w:szCs w:val="28"/>
    </w:rPr>
  </w:style>
  <w:style w:type="paragraph" w:customStyle="1" w:styleId="STPR2Heading3">
    <w:name w:val="STPR2_Heading 3"/>
    <w:basedOn w:val="STPR2BodyText"/>
    <w:uiPriority w:val="6"/>
    <w:qFormat/>
    <w:rsid w:val="00316AA8"/>
    <w:pPr>
      <w:shd w:val="clear" w:color="auto" w:fill="8CC540"/>
      <w:outlineLvl w:val="2"/>
    </w:pPr>
    <w:rPr>
      <w:b/>
      <w:bCs/>
      <w:color w:val="auto"/>
    </w:rPr>
  </w:style>
  <w:style w:type="paragraph" w:customStyle="1" w:styleId="STPR2BulletsLevel1">
    <w:name w:val="STPR2_Bullets Level 1"/>
    <w:basedOn w:val="STPR2BodyText"/>
    <w:uiPriority w:val="7"/>
    <w:qFormat/>
    <w:rsid w:val="009475F2"/>
    <w:pPr>
      <w:numPr>
        <w:numId w:val="1"/>
      </w:numPr>
      <w:contextualSpacing/>
    </w:pPr>
  </w:style>
  <w:style w:type="paragraph" w:customStyle="1" w:styleId="STPR2TableBody">
    <w:name w:val="STPR2_Table Body"/>
    <w:basedOn w:val="STPR2BodyText"/>
    <w:uiPriority w:val="11"/>
    <w:rsid w:val="009475F2"/>
    <w:pPr>
      <w:spacing w:before="80" w:after="80"/>
    </w:pPr>
    <w:rPr>
      <w:szCs w:val="18"/>
    </w:rPr>
  </w:style>
  <w:style w:type="paragraph" w:customStyle="1" w:styleId="STPR2TableHeading">
    <w:name w:val="STPR2_Table Heading"/>
    <w:basedOn w:val="STPR2TableBody"/>
    <w:uiPriority w:val="12"/>
    <w:rsid w:val="009475F2"/>
    <w:rPr>
      <w:rFonts w:ascii="Wingdings" w:hAnsi="Wingdings"/>
      <w:b/>
      <w:bCs/>
      <w:caps/>
      <w:color w:val="FFFFFF" w:themeColor="background1"/>
    </w:rPr>
  </w:style>
  <w:style w:type="paragraph" w:customStyle="1" w:styleId="STPR2Title2">
    <w:name w:val="STPR2_Title 2"/>
    <w:basedOn w:val="Normal"/>
    <w:uiPriority w:val="22"/>
    <w:qFormat/>
    <w:rsid w:val="009475F2"/>
    <w:pPr>
      <w:widowControl w:val="0"/>
      <w:suppressAutoHyphens/>
      <w:autoSpaceDE w:val="0"/>
      <w:autoSpaceDN w:val="0"/>
      <w:adjustRightInd w:val="0"/>
      <w:spacing w:after="360" w:line="240" w:lineRule="auto"/>
      <w:jc w:val="center"/>
      <w:textAlignment w:val="center"/>
    </w:pPr>
    <w:rPr>
      <w:rFonts w:ascii="Arial" w:hAnsi="Arial" w:cs="Arial"/>
      <w:b/>
      <w:bCs/>
      <w:color w:val="626266"/>
      <w:sz w:val="36"/>
      <w:szCs w:val="36"/>
      <w:lang w:val="en-US"/>
    </w:rPr>
  </w:style>
  <w:style w:type="paragraph" w:styleId="NormalWeb">
    <w:name w:val="Normal (Web)"/>
    <w:basedOn w:val="Normal"/>
    <w:uiPriority w:val="99"/>
    <w:unhideWhenUsed/>
    <w:rsid w:val="009475F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475F2"/>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75F2"/>
    <w:pPr>
      <w:tabs>
        <w:tab w:val="center" w:pos="4513"/>
        <w:tab w:val="right" w:pos="9026"/>
      </w:tabs>
      <w:spacing w:after="0" w:line="240" w:lineRule="auto"/>
    </w:pPr>
    <w:rPr>
      <w:rFonts w:ascii="Arial" w:hAnsi="Arial" w:cs="Arial"/>
      <w:b/>
      <w:color w:val="626266"/>
      <w:sz w:val="18"/>
      <w:szCs w:val="18"/>
    </w:rPr>
  </w:style>
  <w:style w:type="character" w:customStyle="1" w:styleId="HeaderChar">
    <w:name w:val="Header Char"/>
    <w:basedOn w:val="DefaultParagraphFont"/>
    <w:link w:val="Header"/>
    <w:uiPriority w:val="99"/>
    <w:rsid w:val="009475F2"/>
    <w:rPr>
      <w:rFonts w:ascii="Arial" w:eastAsiaTheme="minorEastAsia" w:hAnsi="Arial" w:cs="Arial"/>
      <w:b/>
      <w:color w:val="626266"/>
      <w:sz w:val="18"/>
      <w:szCs w:val="18"/>
      <w:lang w:eastAsia="en-GB"/>
    </w:rPr>
  </w:style>
  <w:style w:type="paragraph" w:styleId="Footer">
    <w:name w:val="footer"/>
    <w:basedOn w:val="Normal"/>
    <w:link w:val="FooterChar"/>
    <w:uiPriority w:val="99"/>
    <w:unhideWhenUsed/>
    <w:rsid w:val="009475F2"/>
    <w:pPr>
      <w:tabs>
        <w:tab w:val="center" w:pos="4513"/>
        <w:tab w:val="right" w:pos="9026"/>
      </w:tabs>
      <w:spacing w:after="0" w:line="240" w:lineRule="auto"/>
    </w:pPr>
    <w:rPr>
      <w:rFonts w:ascii="Arial" w:hAnsi="Arial" w:cs="Arial"/>
      <w:color w:val="626266"/>
      <w:sz w:val="18"/>
      <w:szCs w:val="18"/>
    </w:rPr>
  </w:style>
  <w:style w:type="character" w:customStyle="1" w:styleId="FooterChar">
    <w:name w:val="Footer Char"/>
    <w:basedOn w:val="DefaultParagraphFont"/>
    <w:link w:val="Footer"/>
    <w:uiPriority w:val="99"/>
    <w:rsid w:val="009475F2"/>
    <w:rPr>
      <w:rFonts w:ascii="Arial" w:eastAsiaTheme="minorEastAsia" w:hAnsi="Arial" w:cs="Arial"/>
      <w:color w:val="626266"/>
      <w:sz w:val="18"/>
      <w:szCs w:val="18"/>
      <w:lang w:eastAsia="en-GB"/>
    </w:rPr>
  </w:style>
  <w:style w:type="character" w:styleId="Hyperlink">
    <w:name w:val="Hyperlink"/>
    <w:basedOn w:val="DefaultParagraphFont"/>
    <w:uiPriority w:val="99"/>
    <w:unhideWhenUsed/>
    <w:rsid w:val="009475F2"/>
    <w:rPr>
      <w:color w:val="0563C1" w:themeColor="hyperlink"/>
      <w:u w:val="single"/>
    </w:rPr>
  </w:style>
  <w:style w:type="paragraph" w:customStyle="1" w:styleId="STPR2Title3">
    <w:name w:val="STPR2_Title 3"/>
    <w:basedOn w:val="Normal"/>
    <w:uiPriority w:val="23"/>
    <w:qFormat/>
    <w:rsid w:val="009475F2"/>
    <w:pPr>
      <w:widowControl w:val="0"/>
      <w:suppressAutoHyphens/>
      <w:autoSpaceDE w:val="0"/>
      <w:autoSpaceDN w:val="0"/>
      <w:adjustRightInd w:val="0"/>
      <w:spacing w:after="0" w:line="240" w:lineRule="auto"/>
      <w:jc w:val="center"/>
      <w:textAlignment w:val="center"/>
    </w:pPr>
    <w:rPr>
      <w:rFonts w:ascii="Arial" w:hAnsi="Arial" w:cs="Arial"/>
      <w:b/>
      <w:bCs/>
      <w:color w:val="626266"/>
      <w:sz w:val="28"/>
      <w:szCs w:val="28"/>
      <w:lang w:val="en-US"/>
    </w:rPr>
  </w:style>
  <w:style w:type="paragraph" w:styleId="ListParagraph">
    <w:name w:val="List Paragraph"/>
    <w:basedOn w:val="Normal"/>
    <w:uiPriority w:val="34"/>
    <w:qFormat/>
    <w:rsid w:val="009475F2"/>
    <w:pPr>
      <w:spacing w:after="200" w:line="276" w:lineRule="auto"/>
      <w:ind w:left="720"/>
      <w:contextualSpacing/>
    </w:pPr>
    <w:rPr>
      <w:rFonts w:eastAsiaTheme="minorHAnsi"/>
      <w:lang w:eastAsia="en-US"/>
    </w:rPr>
  </w:style>
  <w:style w:type="character" w:styleId="CommentReference">
    <w:name w:val="annotation reference"/>
    <w:basedOn w:val="DefaultParagraphFont"/>
    <w:uiPriority w:val="99"/>
    <w:unhideWhenUsed/>
    <w:rsid w:val="009475F2"/>
    <w:rPr>
      <w:sz w:val="16"/>
      <w:szCs w:val="16"/>
    </w:rPr>
  </w:style>
  <w:style w:type="paragraph" w:styleId="CommentText">
    <w:name w:val="annotation text"/>
    <w:basedOn w:val="Normal"/>
    <w:link w:val="CommentTextChar"/>
    <w:uiPriority w:val="99"/>
    <w:unhideWhenUsed/>
    <w:rsid w:val="009475F2"/>
    <w:pPr>
      <w:spacing w:line="240" w:lineRule="auto"/>
    </w:pPr>
    <w:rPr>
      <w:sz w:val="20"/>
      <w:szCs w:val="20"/>
    </w:rPr>
  </w:style>
  <w:style w:type="character" w:customStyle="1" w:styleId="CommentTextChar">
    <w:name w:val="Comment Text Char"/>
    <w:basedOn w:val="DefaultParagraphFont"/>
    <w:link w:val="CommentText"/>
    <w:uiPriority w:val="99"/>
    <w:rsid w:val="009475F2"/>
    <w:rPr>
      <w:rFonts w:eastAsiaTheme="minorEastAsia"/>
      <w:sz w:val="20"/>
      <w:szCs w:val="20"/>
      <w:lang w:eastAsia="en-GB"/>
    </w:rPr>
  </w:style>
  <w:style w:type="paragraph" w:styleId="ListBullet">
    <w:name w:val="List Bullet"/>
    <w:basedOn w:val="Normal"/>
    <w:uiPriority w:val="99"/>
    <w:qFormat/>
    <w:rsid w:val="009475F2"/>
    <w:pPr>
      <w:numPr>
        <w:numId w:val="3"/>
      </w:numPr>
      <w:spacing w:after="120" w:line="240" w:lineRule="atLeast"/>
    </w:pPr>
    <w:rPr>
      <w:rFonts w:eastAsiaTheme="minorHAnsi"/>
      <w:kern w:val="18"/>
      <w:sz w:val="18"/>
      <w:szCs w:val="18"/>
      <w:lang w:eastAsia="en-US"/>
    </w:rPr>
  </w:style>
  <w:style w:type="paragraph" w:styleId="ListBullet2">
    <w:name w:val="List Bullet 2"/>
    <w:basedOn w:val="Normal"/>
    <w:uiPriority w:val="9"/>
    <w:qFormat/>
    <w:rsid w:val="009475F2"/>
    <w:pPr>
      <w:numPr>
        <w:ilvl w:val="1"/>
        <w:numId w:val="3"/>
      </w:numPr>
      <w:spacing w:after="120" w:line="240" w:lineRule="atLeast"/>
    </w:pPr>
    <w:rPr>
      <w:rFonts w:eastAsiaTheme="minorHAnsi"/>
      <w:kern w:val="18"/>
      <w:sz w:val="18"/>
      <w:szCs w:val="18"/>
      <w:lang w:eastAsia="en-US"/>
    </w:rPr>
  </w:style>
  <w:style w:type="paragraph" w:styleId="ListBullet3">
    <w:name w:val="List Bullet 3"/>
    <w:basedOn w:val="Normal"/>
    <w:uiPriority w:val="10"/>
    <w:qFormat/>
    <w:rsid w:val="009475F2"/>
    <w:pPr>
      <w:numPr>
        <w:ilvl w:val="2"/>
        <w:numId w:val="3"/>
      </w:numPr>
      <w:spacing w:after="120" w:line="240" w:lineRule="atLeast"/>
    </w:pPr>
    <w:rPr>
      <w:rFonts w:eastAsiaTheme="minorHAnsi"/>
      <w:kern w:val="18"/>
      <w:sz w:val="18"/>
      <w:szCs w:val="18"/>
      <w:lang w:eastAsia="en-US"/>
    </w:rPr>
  </w:style>
  <w:style w:type="paragraph" w:styleId="EndnoteText">
    <w:name w:val="endnote text"/>
    <w:basedOn w:val="Normal"/>
    <w:link w:val="EndnoteTextChar"/>
    <w:uiPriority w:val="99"/>
    <w:unhideWhenUsed/>
    <w:rsid w:val="009475F2"/>
    <w:pPr>
      <w:spacing w:after="0" w:line="240" w:lineRule="auto"/>
    </w:pPr>
    <w:rPr>
      <w:sz w:val="20"/>
      <w:szCs w:val="20"/>
    </w:rPr>
  </w:style>
  <w:style w:type="character" w:customStyle="1" w:styleId="EndnoteTextChar">
    <w:name w:val="Endnote Text Char"/>
    <w:basedOn w:val="DefaultParagraphFont"/>
    <w:link w:val="EndnoteText"/>
    <w:uiPriority w:val="99"/>
    <w:rsid w:val="009475F2"/>
    <w:rPr>
      <w:rFonts w:eastAsiaTheme="minorEastAsia"/>
      <w:sz w:val="20"/>
      <w:szCs w:val="20"/>
      <w:lang w:eastAsia="en-GB"/>
    </w:rPr>
  </w:style>
  <w:style w:type="character" w:styleId="EndnoteReference">
    <w:name w:val="endnote reference"/>
    <w:basedOn w:val="DefaultParagraphFont"/>
    <w:uiPriority w:val="99"/>
    <w:semiHidden/>
    <w:unhideWhenUsed/>
    <w:rsid w:val="009475F2"/>
    <w:rPr>
      <w:vertAlign w:val="superscript"/>
    </w:rPr>
  </w:style>
  <w:style w:type="character" w:customStyle="1" w:styleId="STPR2Heading2Char">
    <w:name w:val="STPR2_Heading 2 Char"/>
    <w:basedOn w:val="DefaultParagraphFont"/>
    <w:link w:val="STPR2Heading2"/>
    <w:uiPriority w:val="5"/>
    <w:rsid w:val="009475F2"/>
    <w:rPr>
      <w:rFonts w:ascii="Arial" w:eastAsiaTheme="minorEastAsia" w:hAnsi="Arial" w:cs="Arial"/>
      <w:b/>
      <w:bCs/>
      <w:color w:val="626266"/>
      <w:sz w:val="28"/>
      <w:szCs w:val="28"/>
      <w:lang w:val="en-US" w:eastAsia="en-GB"/>
    </w:rPr>
  </w:style>
  <w:style w:type="paragraph" w:styleId="CommentSubject">
    <w:name w:val="annotation subject"/>
    <w:basedOn w:val="CommentText"/>
    <w:next w:val="CommentText"/>
    <w:link w:val="CommentSubjectChar"/>
    <w:uiPriority w:val="99"/>
    <w:semiHidden/>
    <w:unhideWhenUsed/>
    <w:rsid w:val="00882802"/>
    <w:rPr>
      <w:b/>
      <w:bCs/>
    </w:rPr>
  </w:style>
  <w:style w:type="character" w:customStyle="1" w:styleId="CommentSubjectChar">
    <w:name w:val="Comment Subject Char"/>
    <w:basedOn w:val="CommentTextChar"/>
    <w:link w:val="CommentSubject"/>
    <w:uiPriority w:val="99"/>
    <w:semiHidden/>
    <w:rsid w:val="00882802"/>
    <w:rPr>
      <w:rFonts w:eastAsiaTheme="minorEastAsia"/>
      <w:b/>
      <w:bCs/>
      <w:sz w:val="20"/>
      <w:szCs w:val="20"/>
      <w:lang w:eastAsia="en-GB"/>
    </w:rPr>
  </w:style>
  <w:style w:type="paragraph" w:styleId="Revision">
    <w:name w:val="Revision"/>
    <w:hidden/>
    <w:uiPriority w:val="99"/>
    <w:semiHidden/>
    <w:rsid w:val="00A4692F"/>
    <w:pPr>
      <w:spacing w:after="0" w:line="240" w:lineRule="auto"/>
    </w:pPr>
    <w:rPr>
      <w:rFonts w:eastAsiaTheme="minorEastAsia"/>
      <w:lang w:eastAsia="en-GB"/>
    </w:rPr>
  </w:style>
  <w:style w:type="character" w:styleId="FollowedHyperlink">
    <w:name w:val="FollowedHyperlink"/>
    <w:basedOn w:val="DefaultParagraphFont"/>
    <w:uiPriority w:val="99"/>
    <w:semiHidden/>
    <w:unhideWhenUsed/>
    <w:rsid w:val="005F7059"/>
    <w:rPr>
      <w:color w:val="954F72" w:themeColor="followedHyperlink"/>
      <w:u w:val="single"/>
    </w:rPr>
  </w:style>
  <w:style w:type="character" w:styleId="UnresolvedMention">
    <w:name w:val="Unresolved Mention"/>
    <w:basedOn w:val="DefaultParagraphFont"/>
    <w:uiPriority w:val="99"/>
    <w:semiHidden/>
    <w:unhideWhenUsed/>
    <w:rsid w:val="008322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6910">
      <w:bodyDiv w:val="1"/>
      <w:marLeft w:val="0"/>
      <w:marRight w:val="0"/>
      <w:marTop w:val="0"/>
      <w:marBottom w:val="0"/>
      <w:divBdr>
        <w:top w:val="none" w:sz="0" w:space="0" w:color="auto"/>
        <w:left w:val="none" w:sz="0" w:space="0" w:color="auto"/>
        <w:bottom w:val="none" w:sz="0" w:space="0" w:color="auto"/>
        <w:right w:val="none" w:sz="0" w:space="0" w:color="auto"/>
      </w:divBdr>
      <w:divsChild>
        <w:div w:id="514618159">
          <w:marLeft w:val="0"/>
          <w:marRight w:val="0"/>
          <w:marTop w:val="0"/>
          <w:marBottom w:val="0"/>
          <w:divBdr>
            <w:top w:val="none" w:sz="0" w:space="0" w:color="auto"/>
            <w:left w:val="none" w:sz="0" w:space="0" w:color="auto"/>
            <w:bottom w:val="none" w:sz="0" w:space="0" w:color="auto"/>
            <w:right w:val="none" w:sz="0" w:space="0" w:color="auto"/>
          </w:divBdr>
        </w:div>
        <w:div w:id="582955976">
          <w:marLeft w:val="0"/>
          <w:marRight w:val="0"/>
          <w:marTop w:val="0"/>
          <w:marBottom w:val="0"/>
          <w:divBdr>
            <w:top w:val="none" w:sz="0" w:space="0" w:color="auto"/>
            <w:left w:val="none" w:sz="0" w:space="0" w:color="auto"/>
            <w:bottom w:val="none" w:sz="0" w:space="0" w:color="auto"/>
            <w:right w:val="none" w:sz="0" w:space="0" w:color="auto"/>
          </w:divBdr>
        </w:div>
        <w:div w:id="1839687797">
          <w:marLeft w:val="0"/>
          <w:marRight w:val="0"/>
          <w:marTop w:val="0"/>
          <w:marBottom w:val="0"/>
          <w:divBdr>
            <w:top w:val="none" w:sz="0" w:space="0" w:color="auto"/>
            <w:left w:val="none" w:sz="0" w:space="0" w:color="auto"/>
            <w:bottom w:val="none" w:sz="0" w:space="0" w:color="auto"/>
            <w:right w:val="none" w:sz="0" w:space="0" w:color="auto"/>
          </w:divBdr>
        </w:div>
      </w:divsChild>
    </w:div>
    <w:div w:id="178741047">
      <w:bodyDiv w:val="1"/>
      <w:marLeft w:val="0"/>
      <w:marRight w:val="0"/>
      <w:marTop w:val="0"/>
      <w:marBottom w:val="0"/>
      <w:divBdr>
        <w:top w:val="none" w:sz="0" w:space="0" w:color="auto"/>
        <w:left w:val="none" w:sz="0" w:space="0" w:color="auto"/>
        <w:bottom w:val="none" w:sz="0" w:space="0" w:color="auto"/>
        <w:right w:val="none" w:sz="0" w:space="0" w:color="auto"/>
      </w:divBdr>
    </w:div>
    <w:div w:id="221525560">
      <w:bodyDiv w:val="1"/>
      <w:marLeft w:val="0"/>
      <w:marRight w:val="0"/>
      <w:marTop w:val="0"/>
      <w:marBottom w:val="0"/>
      <w:divBdr>
        <w:top w:val="none" w:sz="0" w:space="0" w:color="auto"/>
        <w:left w:val="none" w:sz="0" w:space="0" w:color="auto"/>
        <w:bottom w:val="none" w:sz="0" w:space="0" w:color="auto"/>
        <w:right w:val="none" w:sz="0" w:space="0" w:color="auto"/>
      </w:divBdr>
    </w:div>
    <w:div w:id="248079153">
      <w:bodyDiv w:val="1"/>
      <w:marLeft w:val="0"/>
      <w:marRight w:val="0"/>
      <w:marTop w:val="0"/>
      <w:marBottom w:val="0"/>
      <w:divBdr>
        <w:top w:val="none" w:sz="0" w:space="0" w:color="auto"/>
        <w:left w:val="none" w:sz="0" w:space="0" w:color="auto"/>
        <w:bottom w:val="none" w:sz="0" w:space="0" w:color="auto"/>
        <w:right w:val="none" w:sz="0" w:space="0" w:color="auto"/>
      </w:divBdr>
    </w:div>
    <w:div w:id="267660112">
      <w:bodyDiv w:val="1"/>
      <w:marLeft w:val="0"/>
      <w:marRight w:val="0"/>
      <w:marTop w:val="0"/>
      <w:marBottom w:val="0"/>
      <w:divBdr>
        <w:top w:val="none" w:sz="0" w:space="0" w:color="auto"/>
        <w:left w:val="none" w:sz="0" w:space="0" w:color="auto"/>
        <w:bottom w:val="none" w:sz="0" w:space="0" w:color="auto"/>
        <w:right w:val="none" w:sz="0" w:space="0" w:color="auto"/>
      </w:divBdr>
    </w:div>
    <w:div w:id="325480589">
      <w:bodyDiv w:val="1"/>
      <w:marLeft w:val="0"/>
      <w:marRight w:val="0"/>
      <w:marTop w:val="0"/>
      <w:marBottom w:val="0"/>
      <w:divBdr>
        <w:top w:val="none" w:sz="0" w:space="0" w:color="auto"/>
        <w:left w:val="none" w:sz="0" w:space="0" w:color="auto"/>
        <w:bottom w:val="none" w:sz="0" w:space="0" w:color="auto"/>
        <w:right w:val="none" w:sz="0" w:space="0" w:color="auto"/>
      </w:divBdr>
    </w:div>
    <w:div w:id="375281070">
      <w:bodyDiv w:val="1"/>
      <w:marLeft w:val="0"/>
      <w:marRight w:val="0"/>
      <w:marTop w:val="0"/>
      <w:marBottom w:val="0"/>
      <w:divBdr>
        <w:top w:val="none" w:sz="0" w:space="0" w:color="auto"/>
        <w:left w:val="none" w:sz="0" w:space="0" w:color="auto"/>
        <w:bottom w:val="none" w:sz="0" w:space="0" w:color="auto"/>
        <w:right w:val="none" w:sz="0" w:space="0" w:color="auto"/>
      </w:divBdr>
    </w:div>
    <w:div w:id="518154656">
      <w:bodyDiv w:val="1"/>
      <w:marLeft w:val="0"/>
      <w:marRight w:val="0"/>
      <w:marTop w:val="0"/>
      <w:marBottom w:val="0"/>
      <w:divBdr>
        <w:top w:val="none" w:sz="0" w:space="0" w:color="auto"/>
        <w:left w:val="none" w:sz="0" w:space="0" w:color="auto"/>
        <w:bottom w:val="none" w:sz="0" w:space="0" w:color="auto"/>
        <w:right w:val="none" w:sz="0" w:space="0" w:color="auto"/>
      </w:divBdr>
    </w:div>
    <w:div w:id="639461345">
      <w:bodyDiv w:val="1"/>
      <w:marLeft w:val="0"/>
      <w:marRight w:val="0"/>
      <w:marTop w:val="0"/>
      <w:marBottom w:val="0"/>
      <w:divBdr>
        <w:top w:val="none" w:sz="0" w:space="0" w:color="auto"/>
        <w:left w:val="none" w:sz="0" w:space="0" w:color="auto"/>
        <w:bottom w:val="none" w:sz="0" w:space="0" w:color="auto"/>
        <w:right w:val="none" w:sz="0" w:space="0" w:color="auto"/>
      </w:divBdr>
      <w:divsChild>
        <w:div w:id="1025404124">
          <w:marLeft w:val="0"/>
          <w:marRight w:val="0"/>
          <w:marTop w:val="0"/>
          <w:marBottom w:val="0"/>
          <w:divBdr>
            <w:top w:val="none" w:sz="0" w:space="0" w:color="auto"/>
            <w:left w:val="none" w:sz="0" w:space="0" w:color="auto"/>
            <w:bottom w:val="none" w:sz="0" w:space="0" w:color="auto"/>
            <w:right w:val="none" w:sz="0" w:space="0" w:color="auto"/>
          </w:divBdr>
        </w:div>
        <w:div w:id="1408839731">
          <w:marLeft w:val="0"/>
          <w:marRight w:val="0"/>
          <w:marTop w:val="0"/>
          <w:marBottom w:val="0"/>
          <w:divBdr>
            <w:top w:val="none" w:sz="0" w:space="0" w:color="auto"/>
            <w:left w:val="none" w:sz="0" w:space="0" w:color="auto"/>
            <w:bottom w:val="none" w:sz="0" w:space="0" w:color="auto"/>
            <w:right w:val="none" w:sz="0" w:space="0" w:color="auto"/>
          </w:divBdr>
        </w:div>
      </w:divsChild>
    </w:div>
    <w:div w:id="659575661">
      <w:bodyDiv w:val="1"/>
      <w:marLeft w:val="0"/>
      <w:marRight w:val="0"/>
      <w:marTop w:val="0"/>
      <w:marBottom w:val="0"/>
      <w:divBdr>
        <w:top w:val="none" w:sz="0" w:space="0" w:color="auto"/>
        <w:left w:val="none" w:sz="0" w:space="0" w:color="auto"/>
        <w:bottom w:val="none" w:sz="0" w:space="0" w:color="auto"/>
        <w:right w:val="none" w:sz="0" w:space="0" w:color="auto"/>
      </w:divBdr>
      <w:divsChild>
        <w:div w:id="160394462">
          <w:marLeft w:val="0"/>
          <w:marRight w:val="0"/>
          <w:marTop w:val="0"/>
          <w:marBottom w:val="0"/>
          <w:divBdr>
            <w:top w:val="none" w:sz="0" w:space="0" w:color="auto"/>
            <w:left w:val="none" w:sz="0" w:space="0" w:color="auto"/>
            <w:bottom w:val="none" w:sz="0" w:space="0" w:color="auto"/>
            <w:right w:val="none" w:sz="0" w:space="0" w:color="auto"/>
          </w:divBdr>
        </w:div>
        <w:div w:id="529611327">
          <w:marLeft w:val="0"/>
          <w:marRight w:val="0"/>
          <w:marTop w:val="0"/>
          <w:marBottom w:val="0"/>
          <w:divBdr>
            <w:top w:val="none" w:sz="0" w:space="0" w:color="auto"/>
            <w:left w:val="none" w:sz="0" w:space="0" w:color="auto"/>
            <w:bottom w:val="none" w:sz="0" w:space="0" w:color="auto"/>
            <w:right w:val="none" w:sz="0" w:space="0" w:color="auto"/>
          </w:divBdr>
        </w:div>
      </w:divsChild>
    </w:div>
    <w:div w:id="965619055">
      <w:bodyDiv w:val="1"/>
      <w:marLeft w:val="0"/>
      <w:marRight w:val="0"/>
      <w:marTop w:val="0"/>
      <w:marBottom w:val="0"/>
      <w:divBdr>
        <w:top w:val="none" w:sz="0" w:space="0" w:color="auto"/>
        <w:left w:val="none" w:sz="0" w:space="0" w:color="auto"/>
        <w:bottom w:val="none" w:sz="0" w:space="0" w:color="auto"/>
        <w:right w:val="none" w:sz="0" w:space="0" w:color="auto"/>
      </w:divBdr>
      <w:divsChild>
        <w:div w:id="32073684">
          <w:marLeft w:val="0"/>
          <w:marRight w:val="0"/>
          <w:marTop w:val="0"/>
          <w:marBottom w:val="0"/>
          <w:divBdr>
            <w:top w:val="none" w:sz="0" w:space="0" w:color="auto"/>
            <w:left w:val="none" w:sz="0" w:space="0" w:color="auto"/>
            <w:bottom w:val="none" w:sz="0" w:space="0" w:color="auto"/>
            <w:right w:val="none" w:sz="0" w:space="0" w:color="auto"/>
          </w:divBdr>
        </w:div>
        <w:div w:id="591813853">
          <w:marLeft w:val="0"/>
          <w:marRight w:val="0"/>
          <w:marTop w:val="0"/>
          <w:marBottom w:val="0"/>
          <w:divBdr>
            <w:top w:val="none" w:sz="0" w:space="0" w:color="auto"/>
            <w:left w:val="none" w:sz="0" w:space="0" w:color="auto"/>
            <w:bottom w:val="none" w:sz="0" w:space="0" w:color="auto"/>
            <w:right w:val="none" w:sz="0" w:space="0" w:color="auto"/>
          </w:divBdr>
        </w:div>
        <w:div w:id="1533223766">
          <w:marLeft w:val="0"/>
          <w:marRight w:val="0"/>
          <w:marTop w:val="0"/>
          <w:marBottom w:val="0"/>
          <w:divBdr>
            <w:top w:val="none" w:sz="0" w:space="0" w:color="auto"/>
            <w:left w:val="none" w:sz="0" w:space="0" w:color="auto"/>
            <w:bottom w:val="none" w:sz="0" w:space="0" w:color="auto"/>
            <w:right w:val="none" w:sz="0" w:space="0" w:color="auto"/>
          </w:divBdr>
        </w:div>
      </w:divsChild>
    </w:div>
    <w:div w:id="988435086">
      <w:bodyDiv w:val="1"/>
      <w:marLeft w:val="0"/>
      <w:marRight w:val="0"/>
      <w:marTop w:val="0"/>
      <w:marBottom w:val="0"/>
      <w:divBdr>
        <w:top w:val="none" w:sz="0" w:space="0" w:color="auto"/>
        <w:left w:val="none" w:sz="0" w:space="0" w:color="auto"/>
        <w:bottom w:val="none" w:sz="0" w:space="0" w:color="auto"/>
        <w:right w:val="none" w:sz="0" w:space="0" w:color="auto"/>
      </w:divBdr>
    </w:div>
    <w:div w:id="1033579974">
      <w:bodyDiv w:val="1"/>
      <w:marLeft w:val="0"/>
      <w:marRight w:val="0"/>
      <w:marTop w:val="0"/>
      <w:marBottom w:val="0"/>
      <w:divBdr>
        <w:top w:val="none" w:sz="0" w:space="0" w:color="auto"/>
        <w:left w:val="none" w:sz="0" w:space="0" w:color="auto"/>
        <w:bottom w:val="none" w:sz="0" w:space="0" w:color="auto"/>
        <w:right w:val="none" w:sz="0" w:space="0" w:color="auto"/>
      </w:divBdr>
    </w:div>
    <w:div w:id="1421482052">
      <w:bodyDiv w:val="1"/>
      <w:marLeft w:val="0"/>
      <w:marRight w:val="0"/>
      <w:marTop w:val="0"/>
      <w:marBottom w:val="0"/>
      <w:divBdr>
        <w:top w:val="none" w:sz="0" w:space="0" w:color="auto"/>
        <w:left w:val="none" w:sz="0" w:space="0" w:color="auto"/>
        <w:bottom w:val="none" w:sz="0" w:space="0" w:color="auto"/>
        <w:right w:val="none" w:sz="0" w:space="0" w:color="auto"/>
      </w:divBdr>
      <w:divsChild>
        <w:div w:id="124395744">
          <w:marLeft w:val="0"/>
          <w:marRight w:val="0"/>
          <w:marTop w:val="0"/>
          <w:marBottom w:val="0"/>
          <w:divBdr>
            <w:top w:val="none" w:sz="0" w:space="0" w:color="auto"/>
            <w:left w:val="none" w:sz="0" w:space="0" w:color="auto"/>
            <w:bottom w:val="none" w:sz="0" w:space="0" w:color="auto"/>
            <w:right w:val="none" w:sz="0" w:space="0" w:color="auto"/>
          </w:divBdr>
        </w:div>
        <w:div w:id="1036807032">
          <w:marLeft w:val="0"/>
          <w:marRight w:val="0"/>
          <w:marTop w:val="0"/>
          <w:marBottom w:val="0"/>
          <w:divBdr>
            <w:top w:val="none" w:sz="0" w:space="0" w:color="auto"/>
            <w:left w:val="none" w:sz="0" w:space="0" w:color="auto"/>
            <w:bottom w:val="none" w:sz="0" w:space="0" w:color="auto"/>
            <w:right w:val="none" w:sz="0" w:space="0" w:color="auto"/>
          </w:divBdr>
        </w:div>
        <w:div w:id="1942758828">
          <w:marLeft w:val="0"/>
          <w:marRight w:val="0"/>
          <w:marTop w:val="0"/>
          <w:marBottom w:val="0"/>
          <w:divBdr>
            <w:top w:val="none" w:sz="0" w:space="0" w:color="auto"/>
            <w:left w:val="none" w:sz="0" w:space="0" w:color="auto"/>
            <w:bottom w:val="none" w:sz="0" w:space="0" w:color="auto"/>
            <w:right w:val="none" w:sz="0" w:space="0" w:color="auto"/>
          </w:divBdr>
        </w:div>
      </w:divsChild>
    </w:div>
    <w:div w:id="1440757136">
      <w:bodyDiv w:val="1"/>
      <w:marLeft w:val="0"/>
      <w:marRight w:val="0"/>
      <w:marTop w:val="0"/>
      <w:marBottom w:val="0"/>
      <w:divBdr>
        <w:top w:val="none" w:sz="0" w:space="0" w:color="auto"/>
        <w:left w:val="none" w:sz="0" w:space="0" w:color="auto"/>
        <w:bottom w:val="none" w:sz="0" w:space="0" w:color="auto"/>
        <w:right w:val="none" w:sz="0" w:space="0" w:color="auto"/>
      </w:divBdr>
    </w:div>
    <w:div w:id="1541433340">
      <w:bodyDiv w:val="1"/>
      <w:marLeft w:val="0"/>
      <w:marRight w:val="0"/>
      <w:marTop w:val="0"/>
      <w:marBottom w:val="0"/>
      <w:divBdr>
        <w:top w:val="none" w:sz="0" w:space="0" w:color="auto"/>
        <w:left w:val="none" w:sz="0" w:space="0" w:color="auto"/>
        <w:bottom w:val="none" w:sz="0" w:space="0" w:color="auto"/>
        <w:right w:val="none" w:sz="0" w:space="0" w:color="auto"/>
      </w:divBdr>
      <w:divsChild>
        <w:div w:id="2011131501">
          <w:marLeft w:val="0"/>
          <w:marRight w:val="0"/>
          <w:marTop w:val="0"/>
          <w:marBottom w:val="0"/>
          <w:divBdr>
            <w:top w:val="none" w:sz="0" w:space="0" w:color="auto"/>
            <w:left w:val="none" w:sz="0" w:space="0" w:color="auto"/>
            <w:bottom w:val="none" w:sz="0" w:space="0" w:color="auto"/>
            <w:right w:val="none" w:sz="0" w:space="0" w:color="auto"/>
          </w:divBdr>
        </w:div>
      </w:divsChild>
    </w:div>
    <w:div w:id="1714190308">
      <w:bodyDiv w:val="1"/>
      <w:marLeft w:val="0"/>
      <w:marRight w:val="0"/>
      <w:marTop w:val="0"/>
      <w:marBottom w:val="0"/>
      <w:divBdr>
        <w:top w:val="none" w:sz="0" w:space="0" w:color="auto"/>
        <w:left w:val="none" w:sz="0" w:space="0" w:color="auto"/>
        <w:bottom w:val="none" w:sz="0" w:space="0" w:color="auto"/>
        <w:right w:val="none" w:sz="0" w:space="0" w:color="auto"/>
      </w:divBdr>
    </w:div>
    <w:div w:id="1797676948">
      <w:bodyDiv w:val="1"/>
      <w:marLeft w:val="0"/>
      <w:marRight w:val="0"/>
      <w:marTop w:val="0"/>
      <w:marBottom w:val="0"/>
      <w:divBdr>
        <w:top w:val="none" w:sz="0" w:space="0" w:color="auto"/>
        <w:left w:val="none" w:sz="0" w:space="0" w:color="auto"/>
        <w:bottom w:val="none" w:sz="0" w:space="0" w:color="auto"/>
        <w:right w:val="none" w:sz="0" w:space="0" w:color="auto"/>
      </w:divBdr>
    </w:div>
    <w:div w:id="2061052081">
      <w:bodyDiv w:val="1"/>
      <w:marLeft w:val="0"/>
      <w:marRight w:val="0"/>
      <w:marTop w:val="0"/>
      <w:marBottom w:val="0"/>
      <w:divBdr>
        <w:top w:val="none" w:sz="0" w:space="0" w:color="auto"/>
        <w:left w:val="none" w:sz="0" w:space="0" w:color="auto"/>
        <w:bottom w:val="none" w:sz="0" w:space="0" w:color="auto"/>
        <w:right w:val="none" w:sz="0" w:space="0" w:color="auto"/>
      </w:divBdr>
    </w:div>
    <w:div w:id="2099667520">
      <w:bodyDiv w:val="1"/>
      <w:marLeft w:val="0"/>
      <w:marRight w:val="0"/>
      <w:marTop w:val="0"/>
      <w:marBottom w:val="0"/>
      <w:divBdr>
        <w:top w:val="none" w:sz="0" w:space="0" w:color="auto"/>
        <w:left w:val="none" w:sz="0" w:space="0" w:color="auto"/>
        <w:bottom w:val="none" w:sz="0" w:space="0" w:color="auto"/>
        <w:right w:val="none" w:sz="0" w:space="0" w:color="auto"/>
      </w:divBdr>
      <w:divsChild>
        <w:div w:id="33888759">
          <w:marLeft w:val="0"/>
          <w:marRight w:val="0"/>
          <w:marTop w:val="0"/>
          <w:marBottom w:val="0"/>
          <w:divBdr>
            <w:top w:val="none" w:sz="0" w:space="0" w:color="auto"/>
            <w:left w:val="none" w:sz="0" w:space="0" w:color="auto"/>
            <w:bottom w:val="none" w:sz="0" w:space="0" w:color="auto"/>
            <w:right w:val="none" w:sz="0" w:space="0" w:color="auto"/>
          </w:divBdr>
        </w:div>
        <w:div w:id="720641062">
          <w:marLeft w:val="0"/>
          <w:marRight w:val="0"/>
          <w:marTop w:val="0"/>
          <w:marBottom w:val="0"/>
          <w:divBdr>
            <w:top w:val="none" w:sz="0" w:space="0" w:color="auto"/>
            <w:left w:val="none" w:sz="0" w:space="0" w:color="auto"/>
            <w:bottom w:val="none" w:sz="0" w:space="0" w:color="auto"/>
            <w:right w:val="none" w:sz="0" w:space="0" w:color="auto"/>
          </w:divBdr>
        </w:div>
        <w:div w:id="805202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nsport.gov.scot/our-approach/industry-guidance/freight-transport/" TargetMode="External"/><Relationship Id="rId18" Type="http://schemas.openxmlformats.org/officeDocument/2006/relationships/hyperlink" Target="https://www.transformingplanning.scot/national-planning-framework/" TargetMode="External"/><Relationship Id="rId26" Type="http://schemas.openxmlformats.org/officeDocument/2006/relationships/image" Target="media/image5.emf"/><Relationship Id="rId39" Type="http://schemas.openxmlformats.org/officeDocument/2006/relationships/image" Target="media/image10.emf"/><Relationship Id="rId3" Type="http://schemas.openxmlformats.org/officeDocument/2006/relationships/customXml" Target="../customXml/item3.xml"/><Relationship Id="rId21" Type="http://schemas.openxmlformats.org/officeDocument/2006/relationships/image" Target="media/image3.emf"/><Relationship Id="rId34" Type="http://schemas.openxmlformats.org/officeDocument/2006/relationships/image" Target="media/image8.emf"/><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transport.gov.scot/media/43470/msrs-scheme-guide-updated-november-2018.pdf" TargetMode="External"/><Relationship Id="rId17" Type="http://schemas.openxmlformats.org/officeDocument/2006/relationships/hyperlink" Target="https://naei.beis.gov.uk/reports/reports?report_id=981" TargetMode="External"/><Relationship Id="rId25" Type="http://schemas.openxmlformats.org/officeDocument/2006/relationships/image" Target="media/image4.emf"/><Relationship Id="rId33" Type="http://schemas.openxmlformats.org/officeDocument/2006/relationships/hyperlink" Target="https://www.clocs.org.uk/resources/clocs_crown_estates_report_2018_web_ready.pdf" TargetMode="External"/><Relationship Id="rId38" Type="http://schemas.openxmlformats.org/officeDocument/2006/relationships/hyperlink" Target="https://d25d2506sfb94s.cloudfront.net/cumulus_uploads/document/wgt39dy57r/CampaignforBetterTransportResults_170622_Freight_W.pdf" TargetMode="Externa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https://www.transport.gov.scot/our-approach/mission-zero-for-transport/" TargetMode="External"/><Relationship Id="rId29" Type="http://schemas.openxmlformats.org/officeDocument/2006/relationships/hyperlink" Target="https://dataportal.orr.gov.uk/statistics/usage/freight-rail-usage-and-performance/freight-rail-usage-and-performance-2020-21-q4/"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mdpi.com/2071-1050/12/13/5383" TargetMode="External"/><Relationship Id="rId32" Type="http://schemas.openxmlformats.org/officeDocument/2006/relationships/hyperlink" Target="https://www.rospa.com/rospaweb/docs/advice-services/road-safety/cyclists/hgvs-and-vulnerable-road-users.pdf" TargetMode="External"/><Relationship Id="rId37" Type="http://schemas.openxmlformats.org/officeDocument/2006/relationships/hyperlink" Target="https://tarmac.com/news/scottish-government-awards-grant-for-improved-rail-infrastructure-at-tarmacs-dunbar-cement-plant/" TargetMode="External"/><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starconference.org.uk/star/2009/KatherineSoane.pdf" TargetMode="External"/><Relationship Id="rId23" Type="http://schemas.openxmlformats.org/officeDocument/2006/relationships/hyperlink" Target="https://bettertransport.org.uk/blog/shift-freight-road-rail-fight-climate-change/" TargetMode="External"/><Relationship Id="rId28" Type="http://schemas.openxmlformats.org/officeDocument/2006/relationships/image" Target="media/image6.emf"/><Relationship Id="rId36" Type="http://schemas.openxmlformats.org/officeDocument/2006/relationships/hyperlink" Target="https://www.transport.gov.scot/media/4314/mode-shift-grant-awards-table-aug-16.pdf" TargetMode="External"/><Relationship Id="rId10" Type="http://schemas.openxmlformats.org/officeDocument/2006/relationships/endnotes" Target="endnotes.xml"/><Relationship Id="rId19" Type="http://schemas.openxmlformats.org/officeDocument/2006/relationships/hyperlink" Target="https://www.gov.scot/publications/securing-green-recovery-path-net-zero-update-climate-change-plan-20182032/" TargetMode="External"/><Relationship Id="rId31" Type="http://schemas.openxmlformats.org/officeDocument/2006/relationships/hyperlink" Target="https://www.transport.gov.scot/publication/decarbonising-the-scottish-transport-secto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ransport.gov.scot/our-approach/industry-guidance/freight-transport/" TargetMode="External"/><Relationship Id="rId22" Type="http://schemas.openxmlformats.org/officeDocument/2006/relationships/hyperlink" Target="https://www.transport.gov.scot/publication/scottish-transport-statistics-no-39-2020-edition/" TargetMode="External"/><Relationship Id="rId27" Type="http://schemas.openxmlformats.org/officeDocument/2006/relationships/hyperlink" Target="https://www.researchgate.net/publication/242146675_Evaluation_of_Rail_Freight_Facilities_Grant_Funding_in_Britain" TargetMode="External"/><Relationship Id="rId30" Type="http://schemas.openxmlformats.org/officeDocument/2006/relationships/image" Target="media/image7.emf"/><Relationship Id="rId35" Type="http://schemas.openxmlformats.org/officeDocument/2006/relationships/image" Target="media/image9.emf"/><Relationship Id="rId43"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7A0DD48632D847A9EC84CE6D7FDBAC" ma:contentTypeVersion="14" ma:contentTypeDescription="Create a new document." ma:contentTypeScope="" ma:versionID="a56095713a8faa5239bf02f30753a727">
  <xsd:schema xmlns:xsd="http://www.w3.org/2001/XMLSchema" xmlns:xs="http://www.w3.org/2001/XMLSchema" xmlns:p="http://schemas.microsoft.com/office/2006/metadata/properties" xmlns:ns2="dd542ae4-2478-4930-8b85-038cbcc81b55" xmlns:ns3="c3a8d1a6-0167-4884-a8b2-3d72a0b3493c" targetNamespace="http://schemas.microsoft.com/office/2006/metadata/properties" ma:root="true" ma:fieldsID="04f1a6755afbe224027ce65c2130d486" ns2:_="" ns3:_="">
    <xsd:import namespace="dd542ae4-2478-4930-8b85-038cbcc81b55"/>
    <xsd:import namespace="c3a8d1a6-0167-4884-a8b2-3d72a0b3493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42ae4-2478-4930-8b85-038cbcc81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afd165-6beb-44bd-9039-5187b9f5b6e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a8d1a6-0167-4884-a8b2-3d72a0b3493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1bd0b56-cfef-4140-b709-781381cbd0ac}" ma:internalName="TaxCatchAll" ma:showField="CatchAllData" ma:web="4e0f1043-2faf-4b0d-a856-7d2c91c750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3a8d1a6-0167-4884-a8b2-3d72a0b3493c" xsi:nil="true"/>
    <lcf76f155ced4ddcb4097134ff3c332f xmlns="dd542ae4-2478-4930-8b85-038cbcc81b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6F335F-7B4A-481E-9E92-4C9BA72AD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542ae4-2478-4930-8b85-038cbcc81b55"/>
    <ds:schemaRef ds:uri="c3a8d1a6-0167-4884-a8b2-3d72a0b34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8E2148-1FE6-44F1-A81B-2D91DB6BB4B9}">
  <ds:schemaRefs>
    <ds:schemaRef ds:uri="http://schemas.microsoft.com/sharepoint/v3/contenttype/forms"/>
  </ds:schemaRefs>
</ds:datastoreItem>
</file>

<file path=customXml/itemProps3.xml><?xml version="1.0" encoding="utf-8"?>
<ds:datastoreItem xmlns:ds="http://schemas.openxmlformats.org/officeDocument/2006/customXml" ds:itemID="{FC623CEF-9CA6-4F95-9EE3-31D65C91B41F}">
  <ds:schemaRefs>
    <ds:schemaRef ds:uri="http://schemas.openxmlformats.org/officeDocument/2006/bibliography"/>
  </ds:schemaRefs>
</ds:datastoreItem>
</file>

<file path=customXml/itemProps4.xml><?xml version="1.0" encoding="utf-8"?>
<ds:datastoreItem xmlns:ds="http://schemas.openxmlformats.org/officeDocument/2006/customXml" ds:itemID="{7BAD9964-C887-4B16-9742-1FAAB6FD6AA5}">
  <ds:schemaRefs>
    <ds:schemaRef ds:uri="http://schemas.microsoft.com/office/2006/metadata/properties"/>
    <ds:schemaRef ds:uri="http://schemas.microsoft.com/office/infopath/2007/PartnerControls"/>
    <ds:schemaRef ds:uri="c3a8d1a6-0167-4884-a8b2-3d72a0b3493c"/>
    <ds:schemaRef ds:uri="dd542ae4-2478-4930-8b85-038cbcc81b55"/>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13</Pages>
  <Words>3199</Words>
  <Characters>17999</Characters>
  <Application>Microsoft Office Word</Application>
  <DocSecurity>0</DocSecurity>
  <Lines>370</Lines>
  <Paragraphs>130</Paragraphs>
  <ScaleCrop>false</ScaleCrop>
  <Company/>
  <LinksUpToDate>false</LinksUpToDate>
  <CharactersWithSpaces>21129</CharactersWithSpaces>
  <SharedDoc>false</SharedDoc>
  <HLinks>
    <vt:vector size="228" baseType="variant">
      <vt:variant>
        <vt:i4>5767253</vt:i4>
      </vt:variant>
      <vt:variant>
        <vt:i4>57</vt:i4>
      </vt:variant>
      <vt:variant>
        <vt:i4>0</vt:i4>
      </vt:variant>
      <vt:variant>
        <vt:i4>5</vt:i4>
      </vt:variant>
      <vt:variant>
        <vt:lpwstr>https://d25d2506sfb94s.cloudfront.net/cumulus_uploads/document/wgt39dy57r/CampaignforBetterTransportResults_170622_Freight_W.pdf</vt:lpwstr>
      </vt:variant>
      <vt:variant>
        <vt:lpwstr/>
      </vt:variant>
      <vt:variant>
        <vt:i4>5046359</vt:i4>
      </vt:variant>
      <vt:variant>
        <vt:i4>54</vt:i4>
      </vt:variant>
      <vt:variant>
        <vt:i4>0</vt:i4>
      </vt:variant>
      <vt:variant>
        <vt:i4>5</vt:i4>
      </vt:variant>
      <vt:variant>
        <vt:lpwstr>https://tarmac.com/news/scottish-government-awards-grant-for-improved-rail-infrastructure-at-tarmacs-dunbar-cement-plant/</vt:lpwstr>
      </vt:variant>
      <vt:variant>
        <vt:lpwstr/>
      </vt:variant>
      <vt:variant>
        <vt:i4>7012469</vt:i4>
      </vt:variant>
      <vt:variant>
        <vt:i4>51</vt:i4>
      </vt:variant>
      <vt:variant>
        <vt:i4>0</vt:i4>
      </vt:variant>
      <vt:variant>
        <vt:i4>5</vt:i4>
      </vt:variant>
      <vt:variant>
        <vt:lpwstr>https://www.transport.gov.scot/media/4314/mode-shift-grant-awards-table-aug-16.pdf</vt:lpwstr>
      </vt:variant>
      <vt:variant>
        <vt:lpwstr/>
      </vt:variant>
      <vt:variant>
        <vt:i4>8323118</vt:i4>
      </vt:variant>
      <vt:variant>
        <vt:i4>48</vt:i4>
      </vt:variant>
      <vt:variant>
        <vt:i4>0</vt:i4>
      </vt:variant>
      <vt:variant>
        <vt:i4>5</vt:i4>
      </vt:variant>
      <vt:variant>
        <vt:lpwstr>https://www.clocs.org.uk/resources/clocs_crown_estates_report_2018_web_ready.pdf</vt:lpwstr>
      </vt:variant>
      <vt:variant>
        <vt:lpwstr/>
      </vt:variant>
      <vt:variant>
        <vt:i4>6946917</vt:i4>
      </vt:variant>
      <vt:variant>
        <vt:i4>45</vt:i4>
      </vt:variant>
      <vt:variant>
        <vt:i4>0</vt:i4>
      </vt:variant>
      <vt:variant>
        <vt:i4>5</vt:i4>
      </vt:variant>
      <vt:variant>
        <vt:lpwstr>https://www.rospa.com/rospaweb/docs/advice-services/road-safety/cyclists/hgvs-and-vulnerable-road-users.pdf</vt:lpwstr>
      </vt:variant>
      <vt:variant>
        <vt:lpwstr/>
      </vt:variant>
      <vt:variant>
        <vt:i4>3735608</vt:i4>
      </vt:variant>
      <vt:variant>
        <vt:i4>42</vt:i4>
      </vt:variant>
      <vt:variant>
        <vt:i4>0</vt:i4>
      </vt:variant>
      <vt:variant>
        <vt:i4>5</vt:i4>
      </vt:variant>
      <vt:variant>
        <vt:lpwstr>https://www.transport.gov.scot/publication/decarbonising-the-scottish-transport-sector/</vt:lpwstr>
      </vt:variant>
      <vt:variant>
        <vt:lpwstr/>
      </vt:variant>
      <vt:variant>
        <vt:i4>4587542</vt:i4>
      </vt:variant>
      <vt:variant>
        <vt:i4>39</vt:i4>
      </vt:variant>
      <vt:variant>
        <vt:i4>0</vt:i4>
      </vt:variant>
      <vt:variant>
        <vt:i4>5</vt:i4>
      </vt:variant>
      <vt:variant>
        <vt:lpwstr>https://dataportal.orr.gov.uk/statistics/usage/freight-rail-usage-and-performance/freight-rail-usage-and-performance-2020-21-q4/</vt:lpwstr>
      </vt:variant>
      <vt:variant>
        <vt:lpwstr/>
      </vt:variant>
      <vt:variant>
        <vt:i4>720944</vt:i4>
      </vt:variant>
      <vt:variant>
        <vt:i4>36</vt:i4>
      </vt:variant>
      <vt:variant>
        <vt:i4>0</vt:i4>
      </vt:variant>
      <vt:variant>
        <vt:i4>5</vt:i4>
      </vt:variant>
      <vt:variant>
        <vt:lpwstr>https://www.researchgate.net/publication/242146675_Evaluation_of_Rail_Freight_Facilities_Grant_Funding_in_Britain</vt:lpwstr>
      </vt:variant>
      <vt:variant>
        <vt:lpwstr/>
      </vt:variant>
      <vt:variant>
        <vt:i4>4390918</vt:i4>
      </vt:variant>
      <vt:variant>
        <vt:i4>33</vt:i4>
      </vt:variant>
      <vt:variant>
        <vt:i4>0</vt:i4>
      </vt:variant>
      <vt:variant>
        <vt:i4>5</vt:i4>
      </vt:variant>
      <vt:variant>
        <vt:lpwstr>https://www.mdpi.com/2071-1050/12/13/5383</vt:lpwstr>
      </vt:variant>
      <vt:variant>
        <vt:lpwstr/>
      </vt:variant>
      <vt:variant>
        <vt:i4>68</vt:i4>
      </vt:variant>
      <vt:variant>
        <vt:i4>30</vt:i4>
      </vt:variant>
      <vt:variant>
        <vt:i4>0</vt:i4>
      </vt:variant>
      <vt:variant>
        <vt:i4>5</vt:i4>
      </vt:variant>
      <vt:variant>
        <vt:lpwstr>https://bettertransport.org.uk/blog/shift-freight-road-rail-fight-climate-change/</vt:lpwstr>
      </vt:variant>
      <vt:variant>
        <vt:lpwstr/>
      </vt:variant>
      <vt:variant>
        <vt:i4>5767169</vt:i4>
      </vt:variant>
      <vt:variant>
        <vt:i4>27</vt:i4>
      </vt:variant>
      <vt:variant>
        <vt:i4>0</vt:i4>
      </vt:variant>
      <vt:variant>
        <vt:i4>5</vt:i4>
      </vt:variant>
      <vt:variant>
        <vt:lpwstr>https://www.transport.gov.scot/publication/scottish-transport-statistics-no-39-2020-edition/</vt:lpwstr>
      </vt:variant>
      <vt:variant>
        <vt:lpwstr/>
      </vt:variant>
      <vt:variant>
        <vt:i4>3801132</vt:i4>
      </vt:variant>
      <vt:variant>
        <vt:i4>24</vt:i4>
      </vt:variant>
      <vt:variant>
        <vt:i4>0</vt:i4>
      </vt:variant>
      <vt:variant>
        <vt:i4>5</vt:i4>
      </vt:variant>
      <vt:variant>
        <vt:lpwstr>https://www.transport.gov.scot/our-approach/mission-zero-for-transport/</vt:lpwstr>
      </vt:variant>
      <vt:variant>
        <vt:lpwstr/>
      </vt:variant>
      <vt:variant>
        <vt:i4>5046355</vt:i4>
      </vt:variant>
      <vt:variant>
        <vt:i4>21</vt:i4>
      </vt:variant>
      <vt:variant>
        <vt:i4>0</vt:i4>
      </vt:variant>
      <vt:variant>
        <vt:i4>5</vt:i4>
      </vt:variant>
      <vt:variant>
        <vt:lpwstr>https://www.gov.scot/publications/securing-green-recovery-path-net-zero-update-climate-change-plan-20182032/</vt:lpwstr>
      </vt:variant>
      <vt:variant>
        <vt:lpwstr/>
      </vt:variant>
      <vt:variant>
        <vt:i4>7471153</vt:i4>
      </vt:variant>
      <vt:variant>
        <vt:i4>18</vt:i4>
      </vt:variant>
      <vt:variant>
        <vt:i4>0</vt:i4>
      </vt:variant>
      <vt:variant>
        <vt:i4>5</vt:i4>
      </vt:variant>
      <vt:variant>
        <vt:lpwstr>https://www.transformingplanning.scot/national-planning-framework/</vt:lpwstr>
      </vt:variant>
      <vt:variant>
        <vt:lpwstr/>
      </vt:variant>
      <vt:variant>
        <vt:i4>5570618</vt:i4>
      </vt:variant>
      <vt:variant>
        <vt:i4>15</vt:i4>
      </vt:variant>
      <vt:variant>
        <vt:i4>0</vt:i4>
      </vt:variant>
      <vt:variant>
        <vt:i4>5</vt:i4>
      </vt:variant>
      <vt:variant>
        <vt:lpwstr>https://naei.beis.gov.uk/reports/reports?report_id=981</vt:lpwstr>
      </vt:variant>
      <vt:variant>
        <vt:lpwstr/>
      </vt:variant>
      <vt:variant>
        <vt:i4>4653133</vt:i4>
      </vt:variant>
      <vt:variant>
        <vt:i4>12</vt:i4>
      </vt:variant>
      <vt:variant>
        <vt:i4>0</vt:i4>
      </vt:variant>
      <vt:variant>
        <vt:i4>5</vt:i4>
      </vt:variant>
      <vt:variant>
        <vt:lpwstr>http://www.starconference.org.uk/star/2009/KatherineSoane.pdf</vt:lpwstr>
      </vt:variant>
      <vt:variant>
        <vt:lpwstr/>
      </vt:variant>
      <vt:variant>
        <vt:i4>6094874</vt:i4>
      </vt:variant>
      <vt:variant>
        <vt:i4>9</vt:i4>
      </vt:variant>
      <vt:variant>
        <vt:i4>0</vt:i4>
      </vt:variant>
      <vt:variant>
        <vt:i4>5</vt:i4>
      </vt:variant>
      <vt:variant>
        <vt:lpwstr>https://www.transport.gov.scot/our-approach/industry-guidance/freight-transport/</vt:lpwstr>
      </vt:variant>
      <vt:variant>
        <vt:lpwstr>42445</vt:lpwstr>
      </vt:variant>
      <vt:variant>
        <vt:i4>6029338</vt:i4>
      </vt:variant>
      <vt:variant>
        <vt:i4>6</vt:i4>
      </vt:variant>
      <vt:variant>
        <vt:i4>0</vt:i4>
      </vt:variant>
      <vt:variant>
        <vt:i4>5</vt:i4>
      </vt:variant>
      <vt:variant>
        <vt:lpwstr>https://www.transport.gov.scot/our-approach/industry-guidance/freight-transport/</vt:lpwstr>
      </vt:variant>
      <vt:variant>
        <vt:lpwstr>42454</vt:lpwstr>
      </vt:variant>
      <vt:variant>
        <vt:i4>7209082</vt:i4>
      </vt:variant>
      <vt:variant>
        <vt:i4>3</vt:i4>
      </vt:variant>
      <vt:variant>
        <vt:i4>0</vt:i4>
      </vt:variant>
      <vt:variant>
        <vt:i4>5</vt:i4>
      </vt:variant>
      <vt:variant>
        <vt:lpwstr>https://www.transport.gov.scot/media/43470/msrs-scheme-guide-updated-november-2018.pdf</vt:lpwstr>
      </vt:variant>
      <vt:variant>
        <vt:lpwstr/>
      </vt:variant>
      <vt:variant>
        <vt:i4>3014691</vt:i4>
      </vt:variant>
      <vt:variant>
        <vt:i4>0</vt:i4>
      </vt:variant>
      <vt:variant>
        <vt:i4>0</vt:i4>
      </vt:variant>
      <vt:variant>
        <vt:i4>5</vt:i4>
      </vt:variant>
      <vt:variant>
        <vt:lpwstr>http://www.jacobs.com/</vt:lpwstr>
      </vt:variant>
      <vt:variant>
        <vt:lpwstr/>
      </vt:variant>
      <vt:variant>
        <vt:i4>5767253</vt:i4>
      </vt:variant>
      <vt:variant>
        <vt:i4>51</vt:i4>
      </vt:variant>
      <vt:variant>
        <vt:i4>0</vt:i4>
      </vt:variant>
      <vt:variant>
        <vt:i4>5</vt:i4>
      </vt:variant>
      <vt:variant>
        <vt:lpwstr>https://d25d2506sfb94s.cloudfront.net/cumulus_uploads/document/wgt39dy57r/CampaignforBetterTransportResults_170622_Freight_W.pdf</vt:lpwstr>
      </vt:variant>
      <vt:variant>
        <vt:lpwstr/>
      </vt:variant>
      <vt:variant>
        <vt:i4>5046359</vt:i4>
      </vt:variant>
      <vt:variant>
        <vt:i4>48</vt:i4>
      </vt:variant>
      <vt:variant>
        <vt:i4>0</vt:i4>
      </vt:variant>
      <vt:variant>
        <vt:i4>5</vt:i4>
      </vt:variant>
      <vt:variant>
        <vt:lpwstr>https://tarmac.com/news/scottish-government-awards-grant-for-improved-rail-infrastructure-at-tarmacs-dunbar-cement-plant/</vt:lpwstr>
      </vt:variant>
      <vt:variant>
        <vt:lpwstr/>
      </vt:variant>
      <vt:variant>
        <vt:i4>7012469</vt:i4>
      </vt:variant>
      <vt:variant>
        <vt:i4>45</vt:i4>
      </vt:variant>
      <vt:variant>
        <vt:i4>0</vt:i4>
      </vt:variant>
      <vt:variant>
        <vt:i4>5</vt:i4>
      </vt:variant>
      <vt:variant>
        <vt:lpwstr>https://www.transport.gov.scot/media/4314/mode-shift-grant-awards-table-aug-16.pdf</vt:lpwstr>
      </vt:variant>
      <vt:variant>
        <vt:lpwstr/>
      </vt:variant>
      <vt:variant>
        <vt:i4>8323118</vt:i4>
      </vt:variant>
      <vt:variant>
        <vt:i4>42</vt:i4>
      </vt:variant>
      <vt:variant>
        <vt:i4>0</vt:i4>
      </vt:variant>
      <vt:variant>
        <vt:i4>5</vt:i4>
      </vt:variant>
      <vt:variant>
        <vt:lpwstr>https://www.clocs.org.uk/resources/clocs_crown_estates_report_2018_web_ready.pdf</vt:lpwstr>
      </vt:variant>
      <vt:variant>
        <vt:lpwstr/>
      </vt:variant>
      <vt:variant>
        <vt:i4>6946917</vt:i4>
      </vt:variant>
      <vt:variant>
        <vt:i4>39</vt:i4>
      </vt:variant>
      <vt:variant>
        <vt:i4>0</vt:i4>
      </vt:variant>
      <vt:variant>
        <vt:i4>5</vt:i4>
      </vt:variant>
      <vt:variant>
        <vt:lpwstr>https://www.rospa.com/rospaweb/docs/advice-services/road-safety/cyclists/hgvs-and-vulnerable-road-users.pdf</vt:lpwstr>
      </vt:variant>
      <vt:variant>
        <vt:lpwstr/>
      </vt:variant>
      <vt:variant>
        <vt:i4>393303</vt:i4>
      </vt:variant>
      <vt:variant>
        <vt:i4>36</vt:i4>
      </vt:variant>
      <vt:variant>
        <vt:i4>0</vt:i4>
      </vt:variant>
      <vt:variant>
        <vt:i4>5</vt:i4>
      </vt:variant>
      <vt:variant>
        <vt:lpwstr>https://www.transport.gov.scot/media/50354/decarbonising-the-scottish-transport-sector-summary-report-september-2021.pdf</vt:lpwstr>
      </vt:variant>
      <vt:variant>
        <vt:lpwstr/>
      </vt:variant>
      <vt:variant>
        <vt:i4>2097186</vt:i4>
      </vt:variant>
      <vt:variant>
        <vt:i4>33</vt:i4>
      </vt:variant>
      <vt:variant>
        <vt:i4>0</vt:i4>
      </vt:variant>
      <vt:variant>
        <vt:i4>5</vt:i4>
      </vt:variant>
      <vt:variant>
        <vt:lpwstr>https://dataportal.orr.gov.uk/media/1945/freight-rail-usage-and-performance-2020-21-q4.pdf</vt:lpwstr>
      </vt:variant>
      <vt:variant>
        <vt:lpwstr/>
      </vt:variant>
      <vt:variant>
        <vt:i4>720944</vt:i4>
      </vt:variant>
      <vt:variant>
        <vt:i4>30</vt:i4>
      </vt:variant>
      <vt:variant>
        <vt:i4>0</vt:i4>
      </vt:variant>
      <vt:variant>
        <vt:i4>5</vt:i4>
      </vt:variant>
      <vt:variant>
        <vt:lpwstr>https://www.researchgate.net/publication/242146675_Evaluation_of_Rail_Freight_Facilities_Grant_Funding_in_Britain</vt:lpwstr>
      </vt:variant>
      <vt:variant>
        <vt:lpwstr/>
      </vt:variant>
      <vt:variant>
        <vt:i4>4390918</vt:i4>
      </vt:variant>
      <vt:variant>
        <vt:i4>27</vt:i4>
      </vt:variant>
      <vt:variant>
        <vt:i4>0</vt:i4>
      </vt:variant>
      <vt:variant>
        <vt:i4>5</vt:i4>
      </vt:variant>
      <vt:variant>
        <vt:lpwstr>https://www.mdpi.com/2071-1050/12/13/5383</vt:lpwstr>
      </vt:variant>
      <vt:variant>
        <vt:lpwstr/>
      </vt:variant>
      <vt:variant>
        <vt:i4>589841</vt:i4>
      </vt:variant>
      <vt:variant>
        <vt:i4>24</vt:i4>
      </vt:variant>
      <vt:variant>
        <vt:i4>0</vt:i4>
      </vt:variant>
      <vt:variant>
        <vt:i4>5</vt:i4>
      </vt:variant>
      <vt:variant>
        <vt:lpwstr>https://bettertransport.org.uk/blog/rail/shift-freight-road-rail-fight-climate-change</vt:lpwstr>
      </vt:variant>
      <vt:variant>
        <vt:lpwstr/>
      </vt:variant>
      <vt:variant>
        <vt:i4>6553705</vt:i4>
      </vt:variant>
      <vt:variant>
        <vt:i4>21</vt:i4>
      </vt:variant>
      <vt:variant>
        <vt:i4>0</vt:i4>
      </vt:variant>
      <vt:variant>
        <vt:i4>5</vt:i4>
      </vt:variant>
      <vt:variant>
        <vt:lpwstr>https://www.transport.gov.scot/media/49874/scottish-transport-statistics-2020-may-2021.pdf</vt:lpwstr>
      </vt:variant>
      <vt:variant>
        <vt:lpwstr/>
      </vt:variant>
      <vt:variant>
        <vt:i4>5046355</vt:i4>
      </vt:variant>
      <vt:variant>
        <vt:i4>18</vt:i4>
      </vt:variant>
      <vt:variant>
        <vt:i4>0</vt:i4>
      </vt:variant>
      <vt:variant>
        <vt:i4>5</vt:i4>
      </vt:variant>
      <vt:variant>
        <vt:lpwstr>https://www.gov.scot/publications/securing-green-recovery-path-net-zero-update-climate-change-plan-20182032/</vt:lpwstr>
      </vt:variant>
      <vt:variant>
        <vt:lpwstr/>
      </vt:variant>
      <vt:variant>
        <vt:i4>983112</vt:i4>
      </vt:variant>
      <vt:variant>
        <vt:i4>15</vt:i4>
      </vt:variant>
      <vt:variant>
        <vt:i4>0</vt:i4>
      </vt:variant>
      <vt:variant>
        <vt:i4>5</vt:i4>
      </vt:variant>
      <vt:variant>
        <vt:lpwstr>https://www.transformingplanning.scot/national-planning-framework/draft-npf4/</vt:lpwstr>
      </vt:variant>
      <vt:variant>
        <vt:lpwstr/>
      </vt:variant>
      <vt:variant>
        <vt:i4>7471153</vt:i4>
      </vt:variant>
      <vt:variant>
        <vt:i4>12</vt:i4>
      </vt:variant>
      <vt:variant>
        <vt:i4>0</vt:i4>
      </vt:variant>
      <vt:variant>
        <vt:i4>5</vt:i4>
      </vt:variant>
      <vt:variant>
        <vt:lpwstr>https://www.transformingplanning.scot/national-planning-framework/</vt:lpwstr>
      </vt:variant>
      <vt:variant>
        <vt:lpwstr/>
      </vt:variant>
      <vt:variant>
        <vt:i4>4653133</vt:i4>
      </vt:variant>
      <vt:variant>
        <vt:i4>9</vt:i4>
      </vt:variant>
      <vt:variant>
        <vt:i4>0</vt:i4>
      </vt:variant>
      <vt:variant>
        <vt:i4>5</vt:i4>
      </vt:variant>
      <vt:variant>
        <vt:lpwstr>http://www.starconference.org.uk/star/2009/KatherineSoane.pdf</vt:lpwstr>
      </vt:variant>
      <vt:variant>
        <vt:lpwstr/>
      </vt:variant>
      <vt:variant>
        <vt:i4>6094874</vt:i4>
      </vt:variant>
      <vt:variant>
        <vt:i4>6</vt:i4>
      </vt:variant>
      <vt:variant>
        <vt:i4>0</vt:i4>
      </vt:variant>
      <vt:variant>
        <vt:i4>5</vt:i4>
      </vt:variant>
      <vt:variant>
        <vt:lpwstr>https://www.transport.gov.scot/our-approach/industry-guidance/freight-transport/</vt:lpwstr>
      </vt:variant>
      <vt:variant>
        <vt:lpwstr>42445</vt:lpwstr>
      </vt:variant>
      <vt:variant>
        <vt:i4>6029338</vt:i4>
      </vt:variant>
      <vt:variant>
        <vt:i4>3</vt:i4>
      </vt:variant>
      <vt:variant>
        <vt:i4>0</vt:i4>
      </vt:variant>
      <vt:variant>
        <vt:i4>5</vt:i4>
      </vt:variant>
      <vt:variant>
        <vt:lpwstr>https://www.transport.gov.scot/our-approach/industry-guidance/freight-transport/</vt:lpwstr>
      </vt:variant>
      <vt:variant>
        <vt:lpwstr>42454</vt:lpwstr>
      </vt:variant>
      <vt:variant>
        <vt:i4>7209082</vt:i4>
      </vt:variant>
      <vt:variant>
        <vt:i4>0</vt:i4>
      </vt:variant>
      <vt:variant>
        <vt:i4>0</vt:i4>
      </vt:variant>
      <vt:variant>
        <vt:i4>5</vt:i4>
      </vt:variant>
      <vt:variant>
        <vt:lpwstr>https://www.transport.gov.scot/media/43470/msrs-scheme-guide-updated-november-2018.pdf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Louise</dc:creator>
  <cp:keywords/>
  <dc:description/>
  <cp:lastModifiedBy>Angus, Alexandra</cp:lastModifiedBy>
  <cp:revision>262</cp:revision>
  <cp:lastPrinted>2022-12-05T13:07:00Z</cp:lastPrinted>
  <dcterms:created xsi:type="dcterms:W3CDTF">2022-05-16T13:47:00Z</dcterms:created>
  <dcterms:modified xsi:type="dcterms:W3CDTF">2022-12-05T13:07:00Z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0x0101006B7A0DD48632D847A9EC84CE6D7FDBAC</vt:lpwstr>
  </property>
  <property fmtid="{D5CDD505-2E9C-101B-9397-08002B2CF9AE}" pid="3" name="MediaServiceImageTags">
    <vt:lpwstr/>
  </property>
</Properties>
</file>