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3C231859" w:rsidR="009475F2" w:rsidRDefault="002E5C58" w:rsidP="009475F2">
      <w:pPr>
        <w:pStyle w:val="STPR2Title2"/>
        <w:spacing w:after="240"/>
        <w:rPr>
          <w:lang w:val="en-GB"/>
        </w:rPr>
      </w:pPr>
      <w:r>
        <w:rPr>
          <w:lang w:val="en-GB"/>
        </w:rPr>
        <w:tab/>
      </w:r>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5B91A27C" w14:textId="77777777" w:rsidR="00733AB4" w:rsidRPr="00614954" w:rsidRDefault="00733AB4" w:rsidP="00733AB4">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6928D5D9" w:rsidR="009475F2" w:rsidRPr="00E645D5" w:rsidRDefault="00CB482F" w:rsidP="009475F2">
      <w:pPr>
        <w:pStyle w:val="STPR2Title3"/>
        <w:rPr>
          <w:lang w:val="en-GB"/>
        </w:rPr>
        <w:sectPr w:rsidR="009475F2" w:rsidRPr="00E645D5" w:rsidSect="009475F2">
          <w:headerReference w:type="default" r:id="rId11"/>
          <w:pgSz w:w="11906" w:h="16838" w:code="9"/>
          <w:pgMar w:top="1701" w:right="1138" w:bottom="1138" w:left="1138" w:header="454" w:footer="567" w:gutter="0"/>
          <w:cols w:space="720"/>
          <w:noEndnote/>
          <w:docGrid w:linePitch="299"/>
        </w:sectPr>
      </w:pPr>
      <w:r>
        <w:rPr>
          <w:lang w:val="en-GB"/>
        </w:rPr>
        <w:t>December 2022</w:t>
      </w:r>
    </w:p>
    <w:p w14:paraId="45FF28EC" w14:textId="6E1387F6" w:rsidR="009475F2" w:rsidRDefault="009475F2" w:rsidP="009475F2">
      <w:pPr>
        <w:pStyle w:val="STPR2Heading1"/>
        <w:rPr>
          <w:lang w:val="en-GB"/>
        </w:rPr>
      </w:pPr>
      <w:r>
        <w:rPr>
          <w:lang w:val="en-GB"/>
        </w:rPr>
        <w:lastRenderedPageBreak/>
        <w:t>Detailed Appraisal</w:t>
      </w:r>
      <w:r w:rsidR="00143C90">
        <w:rPr>
          <w:lang w:val="en-GB"/>
        </w:rPr>
        <w:t xml:space="preserve"> Summary</w:t>
      </w:r>
    </w:p>
    <w:p w14:paraId="3D4083BB" w14:textId="4A130B1C" w:rsidR="002E7DAC" w:rsidRPr="002E7DAC" w:rsidRDefault="002E7DAC" w:rsidP="002E7DAC">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r>
        <w:rPr>
          <w:b/>
          <w:bCs/>
          <w:lang w:eastAsia="en-US"/>
        </w:rPr>
        <w:t>An ‘Appendix I: Recommendation Appraisal Summary Tables (ASTs) Explanatory Note’ accompanies this AST.</w:t>
      </w:r>
    </w:p>
    <w:p w14:paraId="68D1BCF3" w14:textId="239ED799" w:rsidR="009475F2" w:rsidRDefault="009475F2" w:rsidP="009475F2">
      <w:pPr>
        <w:pStyle w:val="STPR2Heading2"/>
        <w:numPr>
          <w:ilvl w:val="1"/>
          <w:numId w:val="2"/>
        </w:numPr>
        <w:ind w:left="426"/>
      </w:pPr>
      <w:bookmarkStart w:id="0" w:name="_Toc96083512"/>
      <w:bookmarkStart w:id="1" w:name="_Hlk96066077"/>
      <w:r>
        <w:t xml:space="preserve">Recommendation </w:t>
      </w:r>
      <w:r w:rsidR="00B81CCA" w:rsidRPr="00B81CCA">
        <w:t xml:space="preserve">21 - Improved </w:t>
      </w:r>
      <w:r w:rsidR="7A23CA84">
        <w:t>p</w:t>
      </w:r>
      <w:r w:rsidR="00B81CCA">
        <w:t xml:space="preserve">ublic </w:t>
      </w:r>
      <w:r w:rsidR="5CBE5FED">
        <w:t>t</w:t>
      </w:r>
      <w:r w:rsidR="00B81CCA">
        <w:t xml:space="preserve">ransport </w:t>
      </w:r>
      <w:r w:rsidR="3FE301D3">
        <w:t>p</w:t>
      </w:r>
      <w:r w:rsidR="00B81CCA">
        <w:t xml:space="preserve">assenger </w:t>
      </w:r>
      <w:r w:rsidR="17FB2583">
        <w:t>i</w:t>
      </w:r>
      <w:r w:rsidR="00B81CCA">
        <w:t xml:space="preserve">nterchange </w:t>
      </w:r>
      <w:r w:rsidR="35330845">
        <w:t>f</w:t>
      </w:r>
      <w:r w:rsidR="00B81CCA">
        <w:t>acilities</w:t>
      </w:r>
    </w:p>
    <w:p w14:paraId="141C1118" w14:textId="73FC8783" w:rsidR="00EA0E6F" w:rsidRPr="00EA0E6F" w:rsidRDefault="00143C90" w:rsidP="00825358">
      <w:pPr>
        <w:pStyle w:val="STPR2Heading3"/>
        <w:shd w:val="clear" w:color="auto" w:fill="C9C9C9" w:themeFill="accent3" w:themeFillTint="99"/>
      </w:pPr>
      <w:r>
        <w:t xml:space="preserve">Recommendation </w:t>
      </w:r>
      <w:r w:rsidR="00B81CCA">
        <w:t>Description</w:t>
      </w:r>
    </w:p>
    <w:p w14:paraId="33F7C40F" w14:textId="39E7AAD8" w:rsidR="00362F4D" w:rsidRPr="00DE24EA" w:rsidRDefault="00362F4D" w:rsidP="00825358">
      <w:pPr>
        <w:pStyle w:val="STPR2Heading3"/>
      </w:pPr>
      <w:r w:rsidRPr="00825358">
        <w:rPr>
          <w:b w:val="0"/>
        </w:rPr>
        <w:t>This recommendation seeks to improve public transport passenger facilities, including accessibility and quality enhancements</w:t>
      </w:r>
      <w:r w:rsidR="00D54A67" w:rsidRPr="00825358">
        <w:rPr>
          <w:b w:val="0"/>
        </w:rPr>
        <w:t>.</w:t>
      </w:r>
      <w:r w:rsidR="00852C22" w:rsidRPr="00825358">
        <w:rPr>
          <w:b w:val="0"/>
        </w:rPr>
        <w:t xml:space="preserve"> Rail accessibility is covered by recommendation 19, because it reflects the UK Government’s ‘Access for All’ programme</w:t>
      </w:r>
      <w:r w:rsidR="008F6709" w:rsidRPr="00825358">
        <w:rPr>
          <w:b w:val="0"/>
        </w:rPr>
        <w:t>, with t</w:t>
      </w:r>
      <w:r w:rsidR="00852C22" w:rsidRPr="00825358">
        <w:rPr>
          <w:b w:val="0"/>
        </w:rPr>
        <w:t>his recommendation cover</w:t>
      </w:r>
      <w:r w:rsidR="008F6709" w:rsidRPr="00825358">
        <w:rPr>
          <w:b w:val="0"/>
        </w:rPr>
        <w:t>ing</w:t>
      </w:r>
      <w:r w:rsidR="00852C22" w:rsidRPr="00825358">
        <w:rPr>
          <w:b w:val="0"/>
        </w:rPr>
        <w:t xml:space="preserve"> bus accessibility, </w:t>
      </w:r>
      <w:r w:rsidR="008F6709" w:rsidRPr="00825358">
        <w:rPr>
          <w:b w:val="0"/>
        </w:rPr>
        <w:t>as well as</w:t>
      </w:r>
      <w:r w:rsidR="00852C22" w:rsidRPr="00825358">
        <w:rPr>
          <w:b w:val="0"/>
        </w:rPr>
        <w:t xml:space="preserve"> quality improvements </w:t>
      </w:r>
      <w:r w:rsidR="008F6709" w:rsidRPr="00825358">
        <w:rPr>
          <w:b w:val="0"/>
        </w:rPr>
        <w:t xml:space="preserve">at </w:t>
      </w:r>
      <w:r w:rsidR="00852C22" w:rsidRPr="00825358">
        <w:rPr>
          <w:b w:val="0"/>
        </w:rPr>
        <w:t>both bus and rail</w:t>
      </w:r>
      <w:r w:rsidR="008F6709" w:rsidRPr="00825358">
        <w:rPr>
          <w:b w:val="0"/>
        </w:rPr>
        <w:t>way stations and interchanges</w:t>
      </w:r>
      <w:r w:rsidR="00852C22" w:rsidRPr="00825358">
        <w:rPr>
          <w:b w:val="0"/>
        </w:rPr>
        <w:t>.</w:t>
      </w:r>
    </w:p>
    <w:p w14:paraId="43294486" w14:textId="78A99AAE" w:rsidR="00362F4D" w:rsidRPr="00DE24EA" w:rsidRDefault="00523C49" w:rsidP="00825358">
      <w:pPr>
        <w:pStyle w:val="STPR2Heading3"/>
      </w:pPr>
      <w:r w:rsidRPr="00825358">
        <w:rPr>
          <w:b w:val="0"/>
        </w:rPr>
        <w:t>Well-designed, high-quality</w:t>
      </w:r>
      <w:r w:rsidR="00362F4D" w:rsidRPr="00825358">
        <w:rPr>
          <w:b w:val="0"/>
        </w:rPr>
        <w:t xml:space="preserve"> passenger facilities and infrastructure can improve wayfinding, provision of information and the quality of the waiting environment, making public transport a more attractive option, thereby encouraging new and unfamiliar users to make their journeys by public transport. Enhanced facilities can also improve actual and perceived user safety and </w:t>
      </w:r>
      <w:r w:rsidR="009366AD" w:rsidRPr="00825358">
        <w:rPr>
          <w:b w:val="0"/>
        </w:rPr>
        <w:t>security and</w:t>
      </w:r>
      <w:r w:rsidR="00362F4D" w:rsidRPr="00825358">
        <w:rPr>
          <w:b w:val="0"/>
        </w:rPr>
        <w:t xml:space="preserve"> can promote interchange between and within modes.</w:t>
      </w:r>
    </w:p>
    <w:p w14:paraId="213690B0" w14:textId="2EEB70E0" w:rsidR="00362F4D" w:rsidRPr="00DE24EA" w:rsidRDefault="00362F4D" w:rsidP="00825358">
      <w:pPr>
        <w:pStyle w:val="STPR2Heading3"/>
      </w:pPr>
      <w:r w:rsidRPr="00825358">
        <w:rPr>
          <w:b w:val="0"/>
        </w:rPr>
        <w:t>Inaccessible infrastructure can exclude people from opportunities afforded by the public transport network. This recommendation seeks to deliver improvements in the accessibility of passenger facilities, reducing barriers to use of the public transport system, especially for those with reduced mobility.</w:t>
      </w:r>
    </w:p>
    <w:p w14:paraId="0F4CE93B" w14:textId="77777777" w:rsidR="0060557A" w:rsidRDefault="0060557A" w:rsidP="00825358">
      <w:pPr>
        <w:pStyle w:val="STPR2Heading3"/>
      </w:pPr>
      <w:r w:rsidRPr="00825358">
        <w:rPr>
          <w:b w:val="0"/>
        </w:rPr>
        <w:t>In responding to these issues, improvements could include:</w:t>
      </w:r>
    </w:p>
    <w:p w14:paraId="149C37B4" w14:textId="1B1C0671" w:rsidR="0060557A" w:rsidRPr="00DE24EA" w:rsidRDefault="0060557A" w:rsidP="00056421">
      <w:pPr>
        <w:pStyle w:val="STPR2BulletsLevel1"/>
      </w:pPr>
      <w:r w:rsidRPr="00825358">
        <w:t xml:space="preserve">Bus and railway station regeneration and design, including placemaking enhancements and provision of retail </w:t>
      </w:r>
      <w:r w:rsidR="00523C49" w:rsidRPr="00825358">
        <w:t>facilities</w:t>
      </w:r>
      <w:r w:rsidR="00C000D8">
        <w:t>;</w:t>
      </w:r>
    </w:p>
    <w:p w14:paraId="4811C1DE" w14:textId="77777777" w:rsidR="0060557A" w:rsidRPr="00DE24EA" w:rsidRDefault="0060557A" w:rsidP="00056421">
      <w:pPr>
        <w:pStyle w:val="STPR2BulletsLevel1"/>
      </w:pPr>
      <w:r w:rsidRPr="00825358">
        <w:t>Improved wayfinding to and within interchanges;</w:t>
      </w:r>
    </w:p>
    <w:p w14:paraId="6C473471" w14:textId="77777777" w:rsidR="0060557A" w:rsidRPr="00DE24EA" w:rsidRDefault="0060557A" w:rsidP="00056421">
      <w:pPr>
        <w:pStyle w:val="STPR2BulletsLevel1"/>
      </w:pPr>
      <w:r w:rsidRPr="00825358">
        <w:t>Enhanced waiting environment, including seating, lighting, climate control, CCTV, information and ticket purchase; and</w:t>
      </w:r>
    </w:p>
    <w:p w14:paraId="02B3C83E" w14:textId="77777777" w:rsidR="0060557A" w:rsidRPr="00DE24EA" w:rsidRDefault="0060557A" w:rsidP="00056421">
      <w:pPr>
        <w:pStyle w:val="STPR2BulletsLevel1"/>
      </w:pPr>
      <w:r w:rsidRPr="00825358">
        <w:t>Improved accessibility, including lifts and step-free access.</w:t>
      </w:r>
    </w:p>
    <w:p w14:paraId="4A6274AD" w14:textId="0D43A7C5" w:rsidR="001A1887" w:rsidRPr="00DE24EA" w:rsidRDefault="001A1887" w:rsidP="00825358">
      <w:pPr>
        <w:pStyle w:val="STPR2Heading3"/>
      </w:pPr>
      <w:r w:rsidRPr="00825358">
        <w:rPr>
          <w:b w:val="0"/>
        </w:rPr>
        <w:t>The recommendation also covers the construction of new interchange facilities where a need can be demonstrated</w:t>
      </w:r>
      <w:r w:rsidR="00A90949" w:rsidRPr="00825358">
        <w:rPr>
          <w:b w:val="0"/>
        </w:rPr>
        <w:t>, although it is expected that improvements to existing facilities would be prioritised in preference to the provision of new facilities.</w:t>
      </w:r>
    </w:p>
    <w:p w14:paraId="38B87E68" w14:textId="380F9F63" w:rsidR="00362F4D" w:rsidRPr="00DE24EA" w:rsidRDefault="00362F4D" w:rsidP="00825358">
      <w:pPr>
        <w:pStyle w:val="STPR2Heading3"/>
      </w:pPr>
      <w:r w:rsidRPr="00825358">
        <w:rPr>
          <w:b w:val="0"/>
        </w:rPr>
        <w:t xml:space="preserve">Measures to improve the quality and accessibility of passenger facilities, especially when taken in conjunction with complementary actions to improve integration of timetables and ticketing, can extend the perceived reach of the public transport network, creating more sustainable links with employment, healthcare, education and leisure destinations, supporting inclusive growth. </w:t>
      </w:r>
      <w:r w:rsidR="0066275A" w:rsidRPr="00825358">
        <w:rPr>
          <w:b w:val="0"/>
        </w:rPr>
        <w:t>Improved</w:t>
      </w:r>
      <w:r w:rsidRPr="00825358">
        <w:rPr>
          <w:b w:val="0"/>
        </w:rPr>
        <w:t xml:space="preserve"> facilities can also help to encourage mode shift to public transport, which would further support Scotland’s net zero ambition.</w:t>
      </w:r>
    </w:p>
    <w:p w14:paraId="1C331A9E" w14:textId="1EC6AA88" w:rsidR="008E0428" w:rsidRPr="007C4541" w:rsidRDefault="008E0428" w:rsidP="00825358">
      <w:pPr>
        <w:pStyle w:val="STPR2Heading3"/>
      </w:pPr>
      <w:r w:rsidRPr="00825358">
        <w:rPr>
          <w:b w:val="0"/>
        </w:rPr>
        <w:t xml:space="preserve">The recommendation would build on </w:t>
      </w:r>
      <w:hyperlink r:id="rId12" w:history="1">
        <w:r w:rsidRPr="00D9123B">
          <w:rPr>
            <w:rStyle w:val="Hyperlink"/>
            <w:b w:val="0"/>
          </w:rPr>
          <w:t xml:space="preserve">Scotland’s Accessible Travel Framework </w:t>
        </w:r>
        <w:r w:rsidR="00907AE7" w:rsidRPr="00D9123B">
          <w:rPr>
            <w:rStyle w:val="Hyperlink"/>
            <w:b w:val="0"/>
          </w:rPr>
          <w:t>and</w:t>
        </w:r>
        <w:r w:rsidRPr="00D9123B">
          <w:rPr>
            <w:rStyle w:val="Hyperlink"/>
            <w:b w:val="0"/>
          </w:rPr>
          <w:t xml:space="preserve"> Delivery Plan</w:t>
        </w:r>
      </w:hyperlink>
      <w:r w:rsidR="009B671E">
        <w:rPr>
          <w:rStyle w:val="EndnoteReference"/>
          <w:b w:val="0"/>
          <w:szCs w:val="24"/>
        </w:rPr>
        <w:t xml:space="preserve"> </w:t>
      </w:r>
      <w:r w:rsidRPr="00825358">
        <w:rPr>
          <w:b w:val="0"/>
        </w:rPr>
        <w:t>.</w:t>
      </w:r>
    </w:p>
    <w:p w14:paraId="24374CBC" w14:textId="77777777" w:rsidR="00B6169E" w:rsidRDefault="00B6169E">
      <w:pPr>
        <w:rPr>
          <w:rFonts w:ascii="Arial" w:hAnsi="Arial" w:cs="Arial"/>
          <w:b/>
          <w:bCs/>
          <w:color w:val="626266"/>
          <w:sz w:val="28"/>
          <w:szCs w:val="28"/>
          <w:lang w:val="en-US"/>
        </w:rPr>
      </w:pPr>
      <w:r>
        <w:br w:type="page"/>
      </w:r>
    </w:p>
    <w:p w14:paraId="412B2498" w14:textId="590EB4B4" w:rsidR="009475F2" w:rsidRDefault="009475F2" w:rsidP="009475F2">
      <w:pPr>
        <w:pStyle w:val="STPR2Heading2"/>
        <w:numPr>
          <w:ilvl w:val="1"/>
          <w:numId w:val="2"/>
        </w:numPr>
        <w:ind w:left="426"/>
      </w:pPr>
      <w:r>
        <w:lastRenderedPageBreak/>
        <w:t>Relevance</w:t>
      </w:r>
    </w:p>
    <w:p w14:paraId="670C21CC" w14:textId="36BDED45" w:rsidR="00C61E04" w:rsidRDefault="003853B9" w:rsidP="00825358">
      <w:pPr>
        <w:pStyle w:val="STPR2Heading3"/>
        <w:shd w:val="clear" w:color="auto" w:fill="C9C9C9" w:themeFill="accent3" w:themeFillTint="99"/>
      </w:pPr>
      <w:r>
        <w:t xml:space="preserve">Relevant to </w:t>
      </w:r>
      <w:r w:rsidR="00D54A67">
        <w:t>all of Scotland</w:t>
      </w:r>
    </w:p>
    <w:p w14:paraId="18BF23F4" w14:textId="488AABDF" w:rsidR="00D54A67" w:rsidRPr="00FE7F2C" w:rsidRDefault="00D54A67" w:rsidP="00825358">
      <w:pPr>
        <w:pStyle w:val="STPR2Body4"/>
      </w:pPr>
      <w:r w:rsidRPr="00825358">
        <w:t>Improved public transport passenger interchange facilities are likely to be relevant to all of Scotland, with t</w:t>
      </w:r>
      <w:r w:rsidRPr="00FE7F2C">
        <w:t xml:space="preserve">he need to </w:t>
      </w:r>
      <w:r w:rsidR="00C6417C" w:rsidRPr="00FE7F2C">
        <w:t>enhance</w:t>
      </w:r>
      <w:r w:rsidRPr="00FE7F2C">
        <w:t xml:space="preserve"> passenger facilities raised in most regions during stakeholder engagement for STPR2, both in terms of improved quality and in terms of improved accessibility for those with reduced mobility.</w:t>
      </w:r>
    </w:p>
    <w:p w14:paraId="18598CAE" w14:textId="200D8104" w:rsidR="00D54A67" w:rsidRPr="00D54A67" w:rsidRDefault="008E0428" w:rsidP="00825358">
      <w:pPr>
        <w:pStyle w:val="STPR2Heading3"/>
      </w:pPr>
      <w:r w:rsidRPr="00825358">
        <w:rPr>
          <w:b w:val="0"/>
        </w:rPr>
        <w:t>Indeed, a</w:t>
      </w:r>
      <w:r w:rsidR="00D54A67" w:rsidRPr="00E06B96">
        <w:rPr>
          <w:b w:val="0"/>
        </w:rPr>
        <w:t xml:space="preserve">round </w:t>
      </w:r>
      <w:hyperlink r:id="rId13" w:history="1">
        <w:r w:rsidR="00D54A67" w:rsidRPr="00E06B96">
          <w:rPr>
            <w:rStyle w:val="Hyperlink"/>
            <w:b w:val="0"/>
          </w:rPr>
          <w:t>1 in 10 disabled people have difficulty getting to a rail, bus or coach station or stop and a similar proportion have difficulty getting on or off these modes</w:t>
        </w:r>
      </w:hyperlink>
      <w:r w:rsidR="009B671E">
        <w:rPr>
          <w:rStyle w:val="EndnoteReference"/>
          <w:b w:val="0"/>
        </w:rPr>
        <w:t xml:space="preserve"> </w:t>
      </w:r>
      <w:r w:rsidR="00D54A67" w:rsidRPr="00E06B96">
        <w:rPr>
          <w:b w:val="0"/>
        </w:rPr>
        <w:t xml:space="preserve">. </w:t>
      </w:r>
      <w:hyperlink r:id="rId14" w:history="1">
        <w:r w:rsidR="00152A69" w:rsidRPr="00152A69">
          <w:rPr>
            <w:rStyle w:val="Hyperlink"/>
            <w:b w:val="0"/>
          </w:rPr>
          <w:t>Research</w:t>
        </w:r>
        <w:r w:rsidR="009B671E">
          <w:rPr>
            <w:rStyle w:val="Hyperlink"/>
            <w:vertAlign w:val="superscript"/>
          </w:rPr>
          <w:t xml:space="preserve"> </w:t>
        </w:r>
        <w:r w:rsidR="00D54A67" w:rsidRPr="00152A69">
          <w:rPr>
            <w:rStyle w:val="Hyperlink"/>
            <w:b w:val="0"/>
          </w:rPr>
          <w:t xml:space="preserve"> has also indicated </w:t>
        </w:r>
        <w:r w:rsidRPr="00152A69">
          <w:rPr>
            <w:rStyle w:val="Hyperlink"/>
            <w:b w:val="0"/>
          </w:rPr>
          <w:t xml:space="preserve">that new bus interchange facilities are valued by passengers as being worth </w:t>
        </w:r>
        <w:r w:rsidR="00D54A67" w:rsidRPr="00152A69">
          <w:rPr>
            <w:rStyle w:val="Hyperlink"/>
            <w:b w:val="0"/>
          </w:rPr>
          <w:t>1.27 generalised minutes</w:t>
        </w:r>
      </w:hyperlink>
      <w:r w:rsidR="00E06B96" w:rsidRPr="00E06B96">
        <w:rPr>
          <w:b w:val="0"/>
        </w:rPr>
        <w:t xml:space="preserve"> (</w:t>
      </w:r>
      <w:r w:rsidR="00E06B96" w:rsidRPr="00E06B96">
        <w:rPr>
          <w:b w:val="0"/>
          <w:szCs w:val="24"/>
        </w:rPr>
        <w:t>generalised time, expressed in generalised minutes, represents a passenger’s perceived complete journey time from their origin to their destination, taking into account time spent walking, time spent waiting for a public transport service and time spent on the service, and also accounting for time penalties that are applied to represent passengers’ dislike of, for example, having to walk to and then wait for a public transport service)</w:t>
      </w:r>
      <w:r w:rsidR="009B671E">
        <w:rPr>
          <w:rStyle w:val="EndnoteReference"/>
          <w:b w:val="0"/>
        </w:rPr>
        <w:t xml:space="preserve"> </w:t>
      </w:r>
      <w:r w:rsidR="00946D6B" w:rsidRPr="00E06B96">
        <w:rPr>
          <w:b w:val="0"/>
        </w:rPr>
        <w:t>, so these facilities could be perceived by passengers as effectively equating to a 1.27 minute reduction in journey time</w:t>
      </w:r>
      <w:r w:rsidR="00D54A67" w:rsidRPr="00E06B96">
        <w:rPr>
          <w:b w:val="0"/>
        </w:rPr>
        <w:t>.</w:t>
      </w:r>
    </w:p>
    <w:p w14:paraId="54921456" w14:textId="77777777" w:rsidR="009475F2" w:rsidRDefault="009475F2" w:rsidP="009475F2">
      <w:pPr>
        <w:pStyle w:val="STPR2Heading2"/>
        <w:numPr>
          <w:ilvl w:val="1"/>
          <w:numId w:val="2"/>
        </w:numPr>
        <w:ind w:left="426"/>
      </w:pPr>
      <w:r>
        <w:t>Estimated Cost</w:t>
      </w:r>
    </w:p>
    <w:p w14:paraId="2D672DE3" w14:textId="37C87916" w:rsidR="00A4692F" w:rsidRPr="00E06B96" w:rsidRDefault="00A4692F" w:rsidP="00825358">
      <w:pPr>
        <w:pStyle w:val="STPR2Body4"/>
        <w:shd w:val="clear" w:color="auto" w:fill="C9C9C9" w:themeFill="accent3" w:themeFillTint="99"/>
        <w:rPr>
          <w:b/>
        </w:rPr>
      </w:pPr>
      <w:r w:rsidRPr="00DE24EA">
        <w:rPr>
          <w:b/>
        </w:rPr>
        <w:t>£5</w:t>
      </w:r>
      <w:r w:rsidR="008412F6">
        <w:rPr>
          <w:b/>
        </w:rPr>
        <w:t>1</w:t>
      </w:r>
      <w:r w:rsidR="0060218B">
        <w:rPr>
          <w:b/>
        </w:rPr>
        <w:t xml:space="preserve"> </w:t>
      </w:r>
      <w:r w:rsidRPr="00DE24EA">
        <w:rPr>
          <w:b/>
        </w:rPr>
        <w:t>m</w:t>
      </w:r>
      <w:r w:rsidR="0060218B">
        <w:rPr>
          <w:b/>
        </w:rPr>
        <w:t>illion</w:t>
      </w:r>
      <w:r w:rsidRPr="00DE24EA">
        <w:rPr>
          <w:b/>
        </w:rPr>
        <w:t xml:space="preserve"> – </w:t>
      </w:r>
      <w:r w:rsidR="00A70477" w:rsidRPr="00DE24EA">
        <w:rPr>
          <w:b/>
        </w:rPr>
        <w:t>£</w:t>
      </w:r>
      <w:r w:rsidRPr="00DE24EA">
        <w:rPr>
          <w:b/>
        </w:rPr>
        <w:t>100</w:t>
      </w:r>
      <w:r w:rsidR="0060218B">
        <w:rPr>
          <w:b/>
        </w:rPr>
        <w:t xml:space="preserve"> </w:t>
      </w:r>
      <w:r w:rsidRPr="00DE24EA">
        <w:rPr>
          <w:b/>
        </w:rPr>
        <w:t>m</w:t>
      </w:r>
      <w:r w:rsidR="0060218B">
        <w:rPr>
          <w:b/>
        </w:rPr>
        <w:t>illion</w:t>
      </w:r>
      <w:r w:rsidRPr="00DE24EA">
        <w:rPr>
          <w:b/>
        </w:rPr>
        <w:t xml:space="preserve"> Capital</w:t>
      </w:r>
    </w:p>
    <w:bookmarkEnd w:id="0"/>
    <w:p w14:paraId="7445EDC2" w14:textId="497BFCC2" w:rsidR="009475F2" w:rsidRDefault="005E1DCE" w:rsidP="00825358">
      <w:pPr>
        <w:pStyle w:val="STPR2Body4"/>
      </w:pPr>
      <w:r>
        <w:rPr>
          <w:szCs w:val="24"/>
        </w:rPr>
        <w:t>It is envisaged that c</w:t>
      </w:r>
      <w:r w:rsidRPr="008123FA">
        <w:rPr>
          <w:szCs w:val="24"/>
        </w:rPr>
        <w:t xml:space="preserve">apital costs </w:t>
      </w:r>
      <w:r>
        <w:rPr>
          <w:szCs w:val="24"/>
        </w:rPr>
        <w:t>could be in the region of £5</w:t>
      </w:r>
      <w:r w:rsidR="00D36207">
        <w:rPr>
          <w:szCs w:val="24"/>
        </w:rPr>
        <w:t>1</w:t>
      </w:r>
      <w:r w:rsidR="00042D07">
        <w:rPr>
          <w:szCs w:val="24"/>
        </w:rPr>
        <w:t xml:space="preserve"> </w:t>
      </w:r>
      <w:r>
        <w:rPr>
          <w:szCs w:val="24"/>
        </w:rPr>
        <w:t>m</w:t>
      </w:r>
      <w:r w:rsidR="00042D07">
        <w:rPr>
          <w:szCs w:val="24"/>
        </w:rPr>
        <w:t>illion</w:t>
      </w:r>
      <w:r>
        <w:rPr>
          <w:szCs w:val="24"/>
        </w:rPr>
        <w:t xml:space="preserve"> to £100</w:t>
      </w:r>
      <w:r w:rsidR="00042D07">
        <w:rPr>
          <w:szCs w:val="24"/>
        </w:rPr>
        <w:t xml:space="preserve"> </w:t>
      </w:r>
      <w:r>
        <w:rPr>
          <w:szCs w:val="24"/>
        </w:rPr>
        <w:t>m</w:t>
      </w:r>
      <w:r w:rsidR="00042D07">
        <w:rPr>
          <w:szCs w:val="24"/>
        </w:rPr>
        <w:t>illion</w:t>
      </w:r>
      <w:r>
        <w:rPr>
          <w:szCs w:val="24"/>
        </w:rPr>
        <w:t xml:space="preserve">, based on the level of funding already allocated to the </w:t>
      </w:r>
      <w:hyperlink r:id="rId15" w:history="1">
        <w:r w:rsidRPr="00B81C64">
          <w:rPr>
            <w:rStyle w:val="Hyperlink"/>
            <w:szCs w:val="24"/>
          </w:rPr>
          <w:t>Access for All programme</w:t>
        </w:r>
      </w:hyperlink>
      <w:r w:rsidR="009B671E">
        <w:rPr>
          <w:vertAlign w:val="superscript"/>
        </w:rPr>
        <w:t xml:space="preserve"> </w:t>
      </w:r>
      <w:r>
        <w:rPr>
          <w:szCs w:val="24"/>
        </w:rPr>
        <w:t xml:space="preserve"> that covers all of Great Britain.</w:t>
      </w:r>
    </w:p>
    <w:p w14:paraId="75D91C6F" w14:textId="77777777" w:rsidR="009475F2" w:rsidRDefault="009475F2" w:rsidP="009475F2">
      <w:pPr>
        <w:pStyle w:val="STPR2Heading2"/>
        <w:numPr>
          <w:ilvl w:val="1"/>
          <w:numId w:val="2"/>
        </w:numPr>
        <w:ind w:left="426"/>
      </w:pPr>
      <w:r>
        <w:t>Position in Sustainable Investment Hierarchy</w:t>
      </w:r>
    </w:p>
    <w:bookmarkEnd w:id="1"/>
    <w:p w14:paraId="30B59AFA" w14:textId="3C082AE7" w:rsidR="00BE737D" w:rsidRPr="00994822" w:rsidRDefault="005E1DCE" w:rsidP="00825358">
      <w:pPr>
        <w:pStyle w:val="STPR2Body4"/>
        <w:shd w:val="clear" w:color="auto" w:fill="C9C9C9" w:themeFill="accent3" w:themeFillTint="99"/>
        <w:rPr>
          <w:b/>
        </w:rPr>
      </w:pPr>
      <w:r w:rsidRPr="00DE24EA">
        <w:rPr>
          <w:b/>
        </w:rPr>
        <w:t>Making better use of existing capacity</w:t>
      </w:r>
    </w:p>
    <w:p w14:paraId="1579BAAC" w14:textId="4BAEA478" w:rsidR="00B31FA9" w:rsidRDefault="00B31FA9" w:rsidP="00825358">
      <w:pPr>
        <w:pStyle w:val="STPR2Body4"/>
      </w:pPr>
      <w:r w:rsidRPr="00B31FA9">
        <w:t xml:space="preserve">Within the Sustainable Investment Hierarchy, this </w:t>
      </w:r>
      <w:r w:rsidR="00D83958">
        <w:t xml:space="preserve">recommendation </w:t>
      </w:r>
      <w:r w:rsidRPr="00B31FA9">
        <w:t xml:space="preserve">generally fits with making better use of existing capacity, although certain </w:t>
      </w:r>
      <w:r w:rsidR="00D83958">
        <w:t>schemes</w:t>
      </w:r>
      <w:r w:rsidRPr="00B31FA9">
        <w:t xml:space="preserve"> may also require targeted infrastructure improvements. Improvements in quality and accessibility may also deliver mode transfer, therefore additionally fitting with reducing the need to travel unsustainably.</w:t>
      </w:r>
    </w:p>
    <w:p w14:paraId="10504001" w14:textId="0632F245" w:rsidR="009475F2" w:rsidRDefault="009475F2" w:rsidP="00825358">
      <w:pPr>
        <w:pStyle w:val="STPR2Body4"/>
      </w:pPr>
      <w:r>
        <w:t xml:space="preserve">This recommendation would contribute to </w:t>
      </w:r>
      <w:r w:rsidR="00D66332">
        <w:t xml:space="preserve">five of </w:t>
      </w:r>
      <w:r>
        <w:t xml:space="preserve">the </w:t>
      </w:r>
      <w:r w:rsidR="00634AC2">
        <w:t xml:space="preserve">12 </w:t>
      </w:r>
      <w:r>
        <w:t>NTS2 outcomes</w:t>
      </w:r>
      <w:r w:rsidR="00634AC2">
        <w:t>, as follows</w:t>
      </w:r>
      <w:r>
        <w:t>:</w:t>
      </w:r>
    </w:p>
    <w:p w14:paraId="7A192364" w14:textId="06D2CC38" w:rsidR="00B31FA9" w:rsidRDefault="00B31FA9" w:rsidP="00825358">
      <w:pPr>
        <w:pStyle w:val="STPR2BulletsLevel1"/>
      </w:pPr>
      <w:r>
        <w:t>Provide fair access to services we need;</w:t>
      </w:r>
    </w:p>
    <w:p w14:paraId="316FA18D" w14:textId="559B15DB" w:rsidR="00B31FA9" w:rsidRDefault="00B31FA9" w:rsidP="00825358">
      <w:pPr>
        <w:pStyle w:val="STPR2BulletsLevel1"/>
      </w:pPr>
      <w:r>
        <w:t>Be easy to use for all;</w:t>
      </w:r>
    </w:p>
    <w:p w14:paraId="22955931" w14:textId="1E7F9251" w:rsidR="00B31FA9" w:rsidRDefault="00B31FA9" w:rsidP="00825358">
      <w:pPr>
        <w:pStyle w:val="STPR2BulletsLevel1"/>
      </w:pPr>
      <w:r>
        <w:t>Help deliver our net-zero target;</w:t>
      </w:r>
    </w:p>
    <w:p w14:paraId="568B84C4" w14:textId="317FB1E0" w:rsidR="00B31FA9" w:rsidRDefault="00B31FA9" w:rsidP="00825358">
      <w:pPr>
        <w:pStyle w:val="STPR2BulletsLevel1"/>
      </w:pPr>
      <w:r>
        <w:t>Get people and goods to where they need to get to; and</w:t>
      </w:r>
    </w:p>
    <w:p w14:paraId="2E8E993C" w14:textId="4DCEFD21" w:rsidR="00B31FA9" w:rsidRDefault="00B31FA9" w:rsidP="00825358">
      <w:pPr>
        <w:pStyle w:val="STPR2BulletsLevel1"/>
      </w:pPr>
      <w:r>
        <w:t>Be safe and secure for all.</w:t>
      </w:r>
    </w:p>
    <w:p w14:paraId="63D295C4" w14:textId="77777777" w:rsidR="00B6169E" w:rsidRDefault="00B6169E">
      <w:pPr>
        <w:rPr>
          <w:rFonts w:ascii="Arial" w:hAnsi="Arial" w:cs="Arial"/>
          <w:b/>
          <w:bCs/>
          <w:color w:val="626266"/>
          <w:sz w:val="28"/>
          <w:szCs w:val="28"/>
          <w:lang w:val="en-US"/>
        </w:rPr>
      </w:pPr>
      <w:r>
        <w:br w:type="page"/>
      </w:r>
    </w:p>
    <w:p w14:paraId="492AB174" w14:textId="2A9651F3" w:rsidR="009475F2" w:rsidRDefault="009475F2" w:rsidP="009475F2">
      <w:pPr>
        <w:pStyle w:val="STPR2Heading2"/>
        <w:numPr>
          <w:ilvl w:val="1"/>
          <w:numId w:val="2"/>
        </w:numPr>
        <w:ind w:left="426"/>
      </w:pPr>
      <w:r>
        <w:lastRenderedPageBreak/>
        <w:t>Summary Rationale</w:t>
      </w:r>
    </w:p>
    <w:p w14:paraId="2EE4AE2E" w14:textId="123E2F28" w:rsidR="00037374" w:rsidRPr="00C51827" w:rsidRDefault="00B12442" w:rsidP="00825358">
      <w:pPr>
        <w:pStyle w:val="STPR2Heading3"/>
        <w:shd w:val="clear" w:color="auto" w:fill="C9C9C9" w:themeFill="accent3" w:themeFillTint="99"/>
      </w:pPr>
      <w:r w:rsidRPr="00B12442">
        <w:t xml:space="preserve">Summary of </w:t>
      </w:r>
      <w:r w:rsidR="002959DB">
        <w:t>Appraisal</w:t>
      </w:r>
    </w:p>
    <w:p w14:paraId="1222D32B" w14:textId="56DDEB82" w:rsidR="00F30266" w:rsidRDefault="000A21B8" w:rsidP="00825358">
      <w:pPr>
        <w:pStyle w:val="STPR2Heading3"/>
      </w:pPr>
      <w:r w:rsidRPr="000A21B8">
        <w:rPr>
          <w:noProof/>
        </w:rPr>
        <w:drawing>
          <wp:inline distT="0" distB="0" distL="0" distR="0" wp14:anchorId="2F6F4D22" wp14:editId="7838DA04">
            <wp:extent cx="6115050" cy="7918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0" cy="791845"/>
                    </a:xfrm>
                    <a:prstGeom prst="rect">
                      <a:avLst/>
                    </a:prstGeom>
                    <a:noFill/>
                    <a:ln>
                      <a:noFill/>
                    </a:ln>
                  </pic:spPr>
                </pic:pic>
              </a:graphicData>
            </a:graphic>
          </wp:inline>
        </w:drawing>
      </w:r>
    </w:p>
    <w:p w14:paraId="47DAEE52" w14:textId="77ADD5E3" w:rsidR="008E4442" w:rsidRPr="007C4541" w:rsidRDefault="008E4442" w:rsidP="00825358">
      <w:pPr>
        <w:pStyle w:val="STPR2Heading3"/>
      </w:pPr>
      <w:r w:rsidRPr="00825358">
        <w:rPr>
          <w:b w:val="0"/>
        </w:rPr>
        <w:t>Improved public transport passenger interchange facilities could have an overall major positive benefit in relation to the Equalities Impact Assessment, with a positive benefit in relation to many of the other STPR2 Transport Planning Objectives, STAG criteria and Statutory Impact Assessment criteria.</w:t>
      </w:r>
    </w:p>
    <w:p w14:paraId="4E98C7A5" w14:textId="768DAA1F" w:rsidR="001D4F04" w:rsidRPr="007C4541" w:rsidRDefault="008E4442" w:rsidP="00825358">
      <w:pPr>
        <w:pStyle w:val="STPR2Heading3"/>
      </w:pPr>
      <w:r w:rsidRPr="00825358">
        <w:rPr>
          <w:b w:val="0"/>
        </w:rPr>
        <w:t xml:space="preserve">It could reduce barriers to public transport use, especially for those with reduced mobility or impaired vision or hearing and for those </w:t>
      </w:r>
      <w:r w:rsidR="00125265" w:rsidRPr="00825358">
        <w:rPr>
          <w:b w:val="0"/>
          <w:bCs w:val="0"/>
        </w:rPr>
        <w:t>who are neurodiverse</w:t>
      </w:r>
      <w:r w:rsidRPr="00825358">
        <w:rPr>
          <w:b w:val="0"/>
          <w:bCs w:val="0"/>
        </w:rPr>
        <w:t xml:space="preserve">. </w:t>
      </w:r>
      <w:r w:rsidR="00A30C7C" w:rsidRPr="00825358">
        <w:rPr>
          <w:b w:val="0"/>
          <w:bCs w:val="0"/>
        </w:rPr>
        <w:t>For example, improved facilities could include</w:t>
      </w:r>
      <w:r w:rsidR="001D4F04" w:rsidRPr="00825358">
        <w:rPr>
          <w:b w:val="0"/>
          <w:bCs w:val="0"/>
        </w:rPr>
        <w:t>:</w:t>
      </w:r>
    </w:p>
    <w:p w14:paraId="0CBAB54D" w14:textId="6BA01F46" w:rsidR="001D4F04" w:rsidRPr="00896872" w:rsidRDefault="001D4F04" w:rsidP="00825358">
      <w:pPr>
        <w:pStyle w:val="STPR2BulletsLevel1"/>
      </w:pPr>
      <w:r>
        <w:t>S</w:t>
      </w:r>
      <w:r w:rsidR="00A30C7C" w:rsidRPr="00896872">
        <w:rPr>
          <w:color w:val="auto"/>
        </w:rPr>
        <w:t>tep free access</w:t>
      </w:r>
      <w:r>
        <w:rPr>
          <w:color w:val="auto"/>
        </w:rPr>
        <w:t xml:space="preserve"> and</w:t>
      </w:r>
      <w:r w:rsidR="00A30C7C" w:rsidRPr="00896872">
        <w:rPr>
          <w:color w:val="auto"/>
        </w:rPr>
        <w:t xml:space="preserve"> clear pathways without barriers</w:t>
      </w:r>
      <w:r w:rsidR="001426ED">
        <w:rPr>
          <w:color w:val="auto"/>
        </w:rPr>
        <w:t>, including visual aids to assist in navigating through interchanges</w:t>
      </w:r>
      <w:r>
        <w:rPr>
          <w:color w:val="auto"/>
        </w:rPr>
        <w:t>;</w:t>
      </w:r>
    </w:p>
    <w:p w14:paraId="4D4D91CF" w14:textId="684420D1" w:rsidR="001D4F04" w:rsidRPr="003C0D55" w:rsidRDefault="001D4F04" w:rsidP="00825358">
      <w:pPr>
        <w:pStyle w:val="STPR2BulletsLevel1"/>
      </w:pPr>
      <w:r>
        <w:rPr>
          <w:color w:val="auto"/>
        </w:rPr>
        <w:t>C</w:t>
      </w:r>
      <w:r w:rsidR="00A30C7C" w:rsidRPr="00896872">
        <w:rPr>
          <w:color w:val="auto"/>
        </w:rPr>
        <w:t xml:space="preserve">ontrasting floor finishes to distinguish between </w:t>
      </w:r>
      <w:r w:rsidRPr="00896872">
        <w:rPr>
          <w:color w:val="auto"/>
        </w:rPr>
        <w:t>different parts of an interchange</w:t>
      </w:r>
      <w:r w:rsidR="001426ED">
        <w:rPr>
          <w:color w:val="auto"/>
        </w:rPr>
        <w:t>, with greater provision of priority seating and the provision of quiet areas where possible</w:t>
      </w:r>
      <w:r>
        <w:rPr>
          <w:color w:val="auto"/>
        </w:rPr>
        <w:t>;</w:t>
      </w:r>
    </w:p>
    <w:p w14:paraId="18ABEF95" w14:textId="2E014BBC" w:rsidR="003C0D55" w:rsidRPr="00896872" w:rsidRDefault="003C0D55" w:rsidP="00825358">
      <w:pPr>
        <w:pStyle w:val="STPR2BulletsLevel1"/>
      </w:pPr>
      <w:r>
        <w:t>Improved wayfinding to passenger assistance and information points, including the provision of emergency buttons in key locations where passengers may require assistance;</w:t>
      </w:r>
    </w:p>
    <w:p w14:paraId="2EA4DB59" w14:textId="6DDBA065" w:rsidR="00A30C7C" w:rsidRPr="00896872" w:rsidRDefault="001D4F04" w:rsidP="00825358">
      <w:pPr>
        <w:pStyle w:val="STPR2BulletsLevel1"/>
      </w:pPr>
      <w:r>
        <w:rPr>
          <w:color w:val="auto"/>
        </w:rPr>
        <w:t>U</w:t>
      </w:r>
      <w:r w:rsidRPr="00896872">
        <w:rPr>
          <w:color w:val="auto"/>
        </w:rPr>
        <w:t>se of audio-visual announcements and other improvements to how information is provided to passengers, whilst noting that too much information could represent sensory overload for someone with autism</w:t>
      </w:r>
      <w:r>
        <w:rPr>
          <w:color w:val="auto"/>
        </w:rPr>
        <w:t>;</w:t>
      </w:r>
    </w:p>
    <w:p w14:paraId="1DA54572" w14:textId="36FF56C2" w:rsidR="001D4F04" w:rsidRPr="00896872" w:rsidRDefault="00896872" w:rsidP="00825358">
      <w:pPr>
        <w:pStyle w:val="STPR2BulletsLevel1"/>
      </w:pPr>
      <w:r>
        <w:rPr>
          <w:color w:val="auto"/>
        </w:rPr>
        <w:t xml:space="preserve">Better communication of service departure times, with any delays and alternative travel arrangements communicated regularly in a manner that gives passengers time to </w:t>
      </w:r>
      <w:r w:rsidR="001426ED">
        <w:rPr>
          <w:color w:val="auto"/>
        </w:rPr>
        <w:t xml:space="preserve">understand and </w:t>
      </w:r>
      <w:r>
        <w:rPr>
          <w:color w:val="auto"/>
        </w:rPr>
        <w:t>respond to these changes; and</w:t>
      </w:r>
    </w:p>
    <w:p w14:paraId="01D24B1D" w14:textId="54B1517D" w:rsidR="00896872" w:rsidRPr="001D4F04" w:rsidRDefault="00896872" w:rsidP="00825358">
      <w:pPr>
        <w:pStyle w:val="STPR2BulletsLevel1"/>
      </w:pPr>
      <w:r>
        <w:rPr>
          <w:color w:val="auto"/>
        </w:rPr>
        <w:t>Information about interchanges that is available in advance of journeys b</w:t>
      </w:r>
      <w:r w:rsidR="00654976">
        <w:rPr>
          <w:color w:val="auto"/>
        </w:rPr>
        <w:t>eing</w:t>
      </w:r>
      <w:r>
        <w:rPr>
          <w:color w:val="auto"/>
        </w:rPr>
        <w:t xml:space="preserve"> taken, to allow passengers </w:t>
      </w:r>
      <w:r w:rsidR="00654976">
        <w:rPr>
          <w:color w:val="auto"/>
        </w:rPr>
        <w:t>to better understand what to expect when they arrive.</w:t>
      </w:r>
    </w:p>
    <w:p w14:paraId="34F5AACA" w14:textId="06BC8D08" w:rsidR="008E4442" w:rsidRPr="008E4442" w:rsidRDefault="008E4442" w:rsidP="00825358">
      <w:pPr>
        <w:pStyle w:val="STPR2Heading3"/>
      </w:pPr>
      <w:r w:rsidRPr="00825358">
        <w:rPr>
          <w:b w:val="0"/>
        </w:rPr>
        <w:t>By increasing the quality of passenger facilities, this would also improve the travel experience, especially benefiting those who do not have access to a car, particularly those from the most deprived households. Therefore, this recommendation would deliver equalit</w:t>
      </w:r>
      <w:r w:rsidR="00342708">
        <w:rPr>
          <w:b w:val="0"/>
        </w:rPr>
        <w:t>y</w:t>
      </w:r>
      <w:r w:rsidRPr="00825358">
        <w:rPr>
          <w:b w:val="0"/>
        </w:rPr>
        <w:t xml:space="preserve"> and inclusivity benefits.</w:t>
      </w:r>
    </w:p>
    <w:p w14:paraId="45F8D0BE" w14:textId="782B27CF" w:rsidR="00EF61F2" w:rsidRDefault="008E4442" w:rsidP="00825358">
      <w:pPr>
        <w:pStyle w:val="STPR2Heading3"/>
      </w:pPr>
      <w:r w:rsidRPr="00825358">
        <w:rPr>
          <w:b w:val="0"/>
        </w:rPr>
        <w:t xml:space="preserve">It would </w:t>
      </w:r>
      <w:r w:rsidR="00D13780" w:rsidRPr="00825358">
        <w:rPr>
          <w:b w:val="0"/>
        </w:rPr>
        <w:t xml:space="preserve">also </w:t>
      </w:r>
      <w:r w:rsidRPr="00825358">
        <w:rPr>
          <w:b w:val="0"/>
        </w:rPr>
        <w:t xml:space="preserve">build on </w:t>
      </w:r>
      <w:hyperlink r:id="rId17" w:history="1">
        <w:r w:rsidRPr="00825358">
          <w:rPr>
            <w:rStyle w:val="Hyperlink"/>
            <w:b w:val="0"/>
          </w:rPr>
          <w:t xml:space="preserve">Scotland’s Accessible Travel Framework </w:t>
        </w:r>
        <w:r w:rsidR="00485529" w:rsidRPr="00825358">
          <w:rPr>
            <w:rStyle w:val="Hyperlink"/>
            <w:b w:val="0"/>
          </w:rPr>
          <w:t xml:space="preserve">and </w:t>
        </w:r>
        <w:r w:rsidRPr="00825358">
          <w:rPr>
            <w:rStyle w:val="Hyperlink"/>
            <w:b w:val="0"/>
          </w:rPr>
          <w:t>Delivery Plan</w:t>
        </w:r>
      </w:hyperlink>
      <w:r w:rsidR="009B671E">
        <w:rPr>
          <w:rStyle w:val="EndnoteReference"/>
          <w:b w:val="0"/>
          <w:szCs w:val="24"/>
        </w:rPr>
        <w:t xml:space="preserve"> </w:t>
      </w:r>
      <w:r w:rsidRPr="00825358">
        <w:rPr>
          <w:b w:val="0"/>
        </w:rPr>
        <w:t xml:space="preserve"> and </w:t>
      </w:r>
      <w:r w:rsidR="00D13780" w:rsidRPr="00825358">
        <w:rPr>
          <w:b w:val="0"/>
        </w:rPr>
        <w:t xml:space="preserve">on </w:t>
      </w:r>
      <w:r w:rsidRPr="00825358">
        <w:rPr>
          <w:b w:val="0"/>
        </w:rPr>
        <w:t xml:space="preserve">recommendation </w:t>
      </w:r>
      <w:r w:rsidR="00D13780" w:rsidRPr="00825358">
        <w:rPr>
          <w:b w:val="0"/>
        </w:rPr>
        <w:t xml:space="preserve">19 covering infrastructure to provide </w:t>
      </w:r>
      <w:r w:rsidRPr="00825358">
        <w:rPr>
          <w:b w:val="0"/>
        </w:rPr>
        <w:t>access for all at railway stations</w:t>
      </w:r>
      <w:r w:rsidR="00D13780">
        <w:t>.</w:t>
      </w:r>
    </w:p>
    <w:p w14:paraId="420DDB7B" w14:textId="59094405" w:rsidR="000B2F22" w:rsidRDefault="000F2AE3" w:rsidP="00825358">
      <w:pPr>
        <w:pStyle w:val="STPR2Heading3"/>
      </w:pPr>
      <w:bookmarkStart w:id="2" w:name="_Hlk106710690"/>
      <w:r w:rsidRPr="00825358">
        <w:rPr>
          <w:rFonts w:eastAsia="Times New Roman"/>
          <w:b w:val="0"/>
          <w:szCs w:val="24"/>
        </w:rPr>
        <w:t>Details behind this summary are discussed in Section 3, below</w:t>
      </w:r>
      <w:bookmarkEnd w:id="2"/>
      <w:r w:rsidR="001D357A" w:rsidRPr="00825358">
        <w:rPr>
          <w:rFonts w:eastAsia="Times New Roman"/>
          <w:b w:val="0"/>
          <w:szCs w:val="24"/>
        </w:rPr>
        <w:t>.</w:t>
      </w:r>
    </w:p>
    <w:p w14:paraId="6D7EA77F" w14:textId="2202C08D" w:rsidR="009475F2" w:rsidRPr="004E1B61" w:rsidRDefault="00B6169E" w:rsidP="008D4350">
      <w:pPr>
        <w:pStyle w:val="STPR2Heading1"/>
        <w:rPr>
          <w:lang w:val="en-GB"/>
        </w:rPr>
      </w:pPr>
      <w:bookmarkStart w:id="3" w:name="_Toc96083514"/>
      <w:r>
        <w:br w:type="page"/>
      </w:r>
      <w:r w:rsidR="009475F2">
        <w:rPr>
          <w:lang w:val="en-GB"/>
        </w:rPr>
        <w:lastRenderedPageBreak/>
        <w:t>Context</w:t>
      </w:r>
      <w:bookmarkEnd w:id="3"/>
      <w:r w:rsidR="009475F2" w:rsidRPr="004E1B61">
        <w:rPr>
          <w:lang w:val="en-GB"/>
        </w:rPr>
        <w:t xml:space="preserve"> </w:t>
      </w:r>
    </w:p>
    <w:p w14:paraId="2ACBCD7C" w14:textId="0FA5B96D" w:rsidR="009B3BEB" w:rsidRDefault="009B3BEB" w:rsidP="0065476B">
      <w:pPr>
        <w:pStyle w:val="STPR2Heading2"/>
        <w:ind w:left="567" w:hanging="567"/>
      </w:pPr>
      <w:r>
        <w:t>Problems and Opportunities</w:t>
      </w:r>
    </w:p>
    <w:p w14:paraId="7E08B4AF" w14:textId="60EF5BDC" w:rsidR="00CA18AC" w:rsidRDefault="00CA18AC" w:rsidP="00CA18AC">
      <w:pPr>
        <w:pStyle w:val="STPR2BodyText"/>
        <w:rPr>
          <w:b/>
          <w:bCs/>
        </w:rPr>
      </w:pPr>
      <w:r>
        <w:t xml:space="preserve">This recommendation could help to </w:t>
      </w:r>
      <w:r w:rsidR="0073264A">
        <w:t>tackle</w:t>
      </w:r>
      <w:r>
        <w:t xml:space="preserve"> the following problem</w:t>
      </w:r>
      <w:r w:rsidR="00CA0BC5">
        <w:t>s</w:t>
      </w:r>
      <w:r>
        <w:t xml:space="preserve"> and opportunit</w:t>
      </w:r>
      <w:r w:rsidR="00CA0BC5">
        <w:t>ies</w:t>
      </w:r>
      <w:r>
        <w:t>:</w:t>
      </w:r>
    </w:p>
    <w:p w14:paraId="2F08A50C" w14:textId="77777777" w:rsidR="00CA18AC" w:rsidRPr="00112DE7" w:rsidRDefault="00CA18AC" w:rsidP="00825358">
      <w:pPr>
        <w:pStyle w:val="STPR2Heading3"/>
        <w:shd w:val="clear" w:color="auto" w:fill="C9C9C9" w:themeFill="accent3" w:themeFillTint="99"/>
      </w:pPr>
      <w:r>
        <w:t xml:space="preserve">Relevant </w:t>
      </w:r>
      <w:r w:rsidRPr="00112DE7">
        <w:t>Problem</w:t>
      </w:r>
      <w:r>
        <w:t xml:space="preserve"> &amp; Opportunity Themes Identified in National Case for Change</w:t>
      </w:r>
    </w:p>
    <w:p w14:paraId="36B3B53C" w14:textId="3C8CB7C6" w:rsidR="00B10FBF" w:rsidRPr="008051C7" w:rsidRDefault="00B10FBF" w:rsidP="00825358">
      <w:pPr>
        <w:pStyle w:val="STPR2BulletsLevel1"/>
        <w:suppressAutoHyphens w:val="0"/>
        <w:autoSpaceDE/>
        <w:autoSpaceDN/>
        <w:adjustRightInd/>
        <w:spacing w:line="259" w:lineRule="auto"/>
        <w:textAlignment w:val="auto"/>
        <w:rPr>
          <w:color w:val="auto"/>
        </w:rPr>
      </w:pPr>
      <w:r w:rsidRPr="00895E2C">
        <w:rPr>
          <w:b/>
          <w:bCs/>
          <w:color w:val="auto"/>
        </w:rPr>
        <w:t>The Transport Needs of Disabled People:</w:t>
      </w:r>
      <w:r w:rsidRPr="00497A52">
        <w:rPr>
          <w:color w:val="auto"/>
        </w:rPr>
        <w:t xml:space="preserve"> </w:t>
      </w:r>
      <w:r>
        <w:rPr>
          <w:color w:val="auto"/>
        </w:rPr>
        <w:t>t</w:t>
      </w:r>
      <w:r w:rsidRPr="00497A52">
        <w:rPr>
          <w:color w:val="auto"/>
        </w:rPr>
        <w:t xml:space="preserve">he proportion of adults with a long-term limiting mental or physical health condition or </w:t>
      </w:r>
      <w:r w:rsidRPr="008051C7">
        <w:rPr>
          <w:color w:val="auto"/>
        </w:rPr>
        <w:t xml:space="preserve">disability is increasing as the population ages. Key challenges </w:t>
      </w:r>
      <w:r>
        <w:rPr>
          <w:color w:val="auto"/>
        </w:rPr>
        <w:t>they</w:t>
      </w:r>
      <w:r w:rsidRPr="008051C7">
        <w:rPr>
          <w:color w:val="auto"/>
        </w:rPr>
        <w:t xml:space="preserve"> face on the transport system include being able to access accurate travel information both before and during the journey; </w:t>
      </w:r>
      <w:r>
        <w:rPr>
          <w:color w:val="auto"/>
        </w:rPr>
        <w:t xml:space="preserve">the accessibility of </w:t>
      </w:r>
      <w:r w:rsidRPr="008051C7">
        <w:rPr>
          <w:color w:val="auto"/>
        </w:rPr>
        <w:t>public transport interchanges</w:t>
      </w:r>
      <w:r>
        <w:rPr>
          <w:color w:val="auto"/>
        </w:rPr>
        <w:t xml:space="preserve"> and </w:t>
      </w:r>
      <w:r w:rsidRPr="008051C7">
        <w:rPr>
          <w:color w:val="auto"/>
        </w:rPr>
        <w:t>vehicles; interchange between modes; and concerns regarding safety and comfort on the public transport network.</w:t>
      </w:r>
    </w:p>
    <w:p w14:paraId="273C8156" w14:textId="43E7290B" w:rsidR="00B10FBF" w:rsidRPr="0057425A" w:rsidRDefault="00B10FBF" w:rsidP="00825358">
      <w:pPr>
        <w:pStyle w:val="STPR2BulletsLevel1"/>
        <w:suppressAutoHyphens w:val="0"/>
        <w:autoSpaceDE/>
        <w:autoSpaceDN/>
        <w:adjustRightInd/>
        <w:spacing w:line="259" w:lineRule="auto"/>
        <w:textAlignment w:val="auto"/>
        <w:rPr>
          <w:b/>
          <w:bCs/>
          <w:color w:val="auto"/>
        </w:rPr>
      </w:pPr>
      <w:bookmarkStart w:id="4" w:name="_Hlk103168679"/>
      <w:r w:rsidRPr="000830A7">
        <w:rPr>
          <w:b/>
          <w:bCs/>
          <w:color w:val="auto"/>
        </w:rPr>
        <w:t xml:space="preserve">Information and Integration: </w:t>
      </w:r>
      <w:r w:rsidR="00923DF9">
        <w:rPr>
          <w:color w:val="auto"/>
        </w:rPr>
        <w:t>high</w:t>
      </w:r>
      <w:r w:rsidRPr="000830A7">
        <w:rPr>
          <w:color w:val="auto"/>
          <w:lang w:val="en-US"/>
        </w:rPr>
        <w:t xml:space="preserve">-quality journey planning information, both digital and physical, is important to enable a resilient transport system that allows people and goods to get to where they need to get to. Some journeys are not possible due to a lack of connections or accessible modes </w:t>
      </w:r>
      <w:r w:rsidRPr="00E3702F">
        <w:rPr>
          <w:lang w:val="en-US"/>
        </w:rPr>
        <w:t>of transport</w:t>
      </w:r>
      <w:r>
        <w:rPr>
          <w:lang w:val="en-US"/>
        </w:rPr>
        <w:t>, and l</w:t>
      </w:r>
      <w:r w:rsidRPr="00E3702F">
        <w:rPr>
          <w:lang w:val="en-US"/>
        </w:rPr>
        <w:t>ong wait times, the need for multiple tickets and complex connections deter people from some public transport services resulting in many running below capacity.</w:t>
      </w:r>
    </w:p>
    <w:bookmarkEnd w:id="4"/>
    <w:p w14:paraId="573A7F1B" w14:textId="476AC821" w:rsidR="00B10FBF" w:rsidRPr="000830A7" w:rsidRDefault="00B10FBF" w:rsidP="00825358">
      <w:pPr>
        <w:pStyle w:val="STPR2BulletsLevel1"/>
        <w:suppressAutoHyphens w:val="0"/>
        <w:autoSpaceDE/>
        <w:autoSpaceDN/>
        <w:adjustRightInd/>
        <w:spacing w:line="259" w:lineRule="auto"/>
        <w:textAlignment w:val="auto"/>
        <w:rPr>
          <w:color w:val="auto"/>
        </w:rPr>
      </w:pPr>
      <w:r w:rsidRPr="00677584">
        <w:rPr>
          <w:b/>
          <w:bCs/>
          <w:color w:val="auto"/>
        </w:rPr>
        <w:t>Safety and Security:</w:t>
      </w:r>
      <w:r w:rsidRPr="00677584">
        <w:rPr>
          <w:color w:val="auto"/>
        </w:rPr>
        <w:t xml:space="preserve"> </w:t>
      </w:r>
      <w:r w:rsidRPr="00677584">
        <w:rPr>
          <w:color w:val="auto"/>
          <w:lang w:val="en-US"/>
        </w:rPr>
        <w:t xml:space="preserve">Scotland’s transport system needs to be safe. Whilst the </w:t>
      </w:r>
      <w:hyperlink r:id="rId18" w:history="1">
        <w:r w:rsidR="00261DC5" w:rsidRPr="00261DC5">
          <w:rPr>
            <w:rStyle w:val="Hyperlink"/>
            <w:lang w:val="en-US"/>
          </w:rPr>
          <w:t>number of road accident casualties reduced by 11% between 2017 and 2018</w:t>
        </w:r>
      </w:hyperlink>
      <w:r w:rsidR="009B671E">
        <w:rPr>
          <w:rStyle w:val="EndnoteReference"/>
          <w:color w:val="auto"/>
          <w:lang w:val="en-US"/>
        </w:rPr>
        <w:t xml:space="preserve"> </w:t>
      </w:r>
      <w:r w:rsidRPr="00677584">
        <w:rPr>
          <w:color w:val="auto"/>
          <w:lang w:val="en-US"/>
        </w:rPr>
        <w:t xml:space="preserve">, the number of fatalities has increased. </w:t>
      </w:r>
      <w:r>
        <w:rPr>
          <w:color w:val="auto"/>
          <w:lang w:val="en-US"/>
        </w:rPr>
        <w:t>W</w:t>
      </w:r>
      <w:r w:rsidRPr="00677584">
        <w:rPr>
          <w:color w:val="auto"/>
          <w:lang w:val="en-US"/>
        </w:rPr>
        <w:t xml:space="preserve">omen and disabled people </w:t>
      </w:r>
      <w:r>
        <w:rPr>
          <w:color w:val="auto"/>
          <w:lang w:val="en-US"/>
        </w:rPr>
        <w:t xml:space="preserve">in particular </w:t>
      </w:r>
      <w:r w:rsidRPr="00677584">
        <w:rPr>
          <w:color w:val="auto"/>
          <w:lang w:val="en-US"/>
        </w:rPr>
        <w:t xml:space="preserve">feel vulnerable when using public transport – </w:t>
      </w:r>
      <w:r w:rsidRPr="000830A7">
        <w:rPr>
          <w:color w:val="auto"/>
          <w:lang w:val="en-US"/>
        </w:rPr>
        <w:t>particularly at bus stops, train stations or other transport interchanges.</w:t>
      </w:r>
    </w:p>
    <w:p w14:paraId="605BD8CA" w14:textId="1BD55B14" w:rsidR="00B6169E" w:rsidRPr="00015464" w:rsidRDefault="00B10FBF" w:rsidP="00FA0FD8">
      <w:pPr>
        <w:pStyle w:val="STPR2BulletsLevel1"/>
        <w:rPr>
          <w:b/>
          <w:color w:val="626266"/>
          <w:sz w:val="28"/>
          <w:szCs w:val="28"/>
          <w:lang w:val="en-US"/>
        </w:rPr>
      </w:pPr>
      <w:r w:rsidRPr="006F3AEA">
        <w:rPr>
          <w:b/>
          <w:bCs/>
          <w:color w:val="auto"/>
        </w:rPr>
        <w:t xml:space="preserve">Changing </w:t>
      </w:r>
      <w:r>
        <w:rPr>
          <w:b/>
          <w:bCs/>
          <w:color w:val="auto"/>
        </w:rPr>
        <w:t>Travel</w:t>
      </w:r>
      <w:r w:rsidRPr="006F3AEA">
        <w:rPr>
          <w:b/>
          <w:bCs/>
          <w:color w:val="auto"/>
        </w:rPr>
        <w:t xml:space="preserve"> Behaviour:</w:t>
      </w:r>
      <w:r w:rsidRPr="41318E15">
        <w:rPr>
          <w:color w:val="auto"/>
        </w:rPr>
        <w:t xml:space="preserve"> </w:t>
      </w:r>
      <w:r>
        <w:t xml:space="preserve">changing people’s travel behaviour to use more sustainable modes </w:t>
      </w:r>
      <w:r w:rsidR="00D503A8">
        <w:t>would</w:t>
      </w:r>
      <w:r>
        <w:t xml:space="preserve"> have a positive impact on the environment, as well as health and </w:t>
      </w:r>
      <w:r w:rsidRPr="00372565">
        <w:rPr>
          <w:color w:val="auto"/>
        </w:rPr>
        <w:t>wellbeing.</w:t>
      </w:r>
      <w:bookmarkStart w:id="5" w:name="_Toc96083517"/>
      <w:bookmarkStart w:id="6" w:name="_Hlk96066450"/>
    </w:p>
    <w:p w14:paraId="4F80E4D9" w14:textId="0A685A46" w:rsidR="009B3BEB" w:rsidRDefault="00DA52FC" w:rsidP="0065476B">
      <w:pPr>
        <w:pStyle w:val="STPR2Heading2"/>
        <w:ind w:left="567" w:hanging="567"/>
      </w:pPr>
      <w:r>
        <w:t>Interdependencies</w:t>
      </w:r>
    </w:p>
    <w:bookmarkEnd w:id="5"/>
    <w:bookmarkEnd w:id="6"/>
    <w:p w14:paraId="06CC0713" w14:textId="497AD1B8" w:rsidR="009475F2" w:rsidRDefault="009475F2" w:rsidP="0065476B">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825358">
      <w:pPr>
        <w:pStyle w:val="STPR2Heading3"/>
        <w:shd w:val="clear" w:color="auto" w:fill="C9C9C9" w:themeFill="accent3" w:themeFillTint="99"/>
      </w:pPr>
      <w:r>
        <w:t>Other</w:t>
      </w:r>
      <w:r w:rsidR="00493E3C">
        <w:t xml:space="preserve"> STPR2</w:t>
      </w:r>
      <w:r>
        <w:t xml:space="preserve"> Recommendations</w:t>
      </w:r>
    </w:p>
    <w:p w14:paraId="791D249E" w14:textId="3109FC46" w:rsidR="00A55248" w:rsidRDefault="00A55248" w:rsidP="00825358">
      <w:pPr>
        <w:pStyle w:val="STPR2BulletsLevel1"/>
      </w:pPr>
      <w:r>
        <w:t>Clyde Metro (11)</w:t>
      </w:r>
      <w:r w:rsidR="00814A9D">
        <w:t>;</w:t>
      </w:r>
    </w:p>
    <w:p w14:paraId="31132156" w14:textId="245A2353" w:rsidR="003D653D" w:rsidRPr="003D653D" w:rsidRDefault="003D653D" w:rsidP="00825358">
      <w:pPr>
        <w:pStyle w:val="STPR2BulletsLevel1"/>
      </w:pPr>
      <w:r w:rsidRPr="003D653D">
        <w:t>Edinburgh and South East Scotland Mass Transit (12)</w:t>
      </w:r>
      <w:r w:rsidR="00814A9D">
        <w:t>;</w:t>
      </w:r>
    </w:p>
    <w:p w14:paraId="0F4C437F" w14:textId="3AECAA9D" w:rsidR="00A55248" w:rsidRDefault="003D653D" w:rsidP="00825358">
      <w:pPr>
        <w:pStyle w:val="STPR2BulletsLevel1"/>
      </w:pPr>
      <w:r>
        <w:t>Aberdeen Rapid Transit (13)</w:t>
      </w:r>
      <w:r w:rsidR="00814A9D">
        <w:t>;</w:t>
      </w:r>
    </w:p>
    <w:p w14:paraId="1F13EECD" w14:textId="157D0B09" w:rsidR="009475F2" w:rsidRDefault="002D022C" w:rsidP="00825358">
      <w:pPr>
        <w:pStyle w:val="STPR2BulletsLevel1"/>
      </w:pPr>
      <w:r>
        <w:t>Supporting integrated journeys at ferry terminals</w:t>
      </w:r>
      <w:r w:rsidR="009475F2">
        <w:t xml:space="preserve"> (1</w:t>
      </w:r>
      <w:r>
        <w:t>8</w:t>
      </w:r>
      <w:r w:rsidR="009475F2">
        <w:t>);</w:t>
      </w:r>
    </w:p>
    <w:p w14:paraId="5ABCFDBF" w14:textId="7FEE0346" w:rsidR="009475F2" w:rsidRDefault="002D022C" w:rsidP="00825358">
      <w:pPr>
        <w:pStyle w:val="STPR2BulletsLevel1"/>
      </w:pPr>
      <w:r w:rsidRPr="002D022C">
        <w:t>Infrastructure to provide access for all at railway stations</w:t>
      </w:r>
      <w:r w:rsidR="009475F2">
        <w:t xml:space="preserve"> (1</w:t>
      </w:r>
      <w:r>
        <w:t>9</w:t>
      </w:r>
      <w:r w:rsidR="009475F2">
        <w:t>);</w:t>
      </w:r>
    </w:p>
    <w:p w14:paraId="36FE2A98" w14:textId="344AF6D9" w:rsidR="001876DC" w:rsidRDefault="00D54F96" w:rsidP="00825358">
      <w:pPr>
        <w:pStyle w:val="STPR2BulletsLevel1"/>
      </w:pPr>
      <w:r w:rsidRPr="00D54F96">
        <w:t>Framework for the delivery of mobility hubs (22)</w:t>
      </w:r>
      <w:r w:rsidR="00814A9D">
        <w:t>;</w:t>
      </w:r>
    </w:p>
    <w:p w14:paraId="1F5F68F9" w14:textId="436578DC" w:rsidR="009475F2" w:rsidRDefault="002D022C" w:rsidP="00825358">
      <w:pPr>
        <w:pStyle w:val="STPR2BulletsLevel1"/>
      </w:pPr>
      <w:r>
        <w:t xml:space="preserve">Smart, integrated public transport ticketing </w:t>
      </w:r>
      <w:r w:rsidR="009475F2">
        <w:t>(2</w:t>
      </w:r>
      <w:r>
        <w:t>3</w:t>
      </w:r>
      <w:r w:rsidR="009475F2">
        <w:t>)</w:t>
      </w:r>
      <w:r w:rsidR="00844927">
        <w:t>; and</w:t>
      </w:r>
    </w:p>
    <w:p w14:paraId="2F742BF1" w14:textId="37884A9A" w:rsidR="007F5869" w:rsidRPr="007F5869" w:rsidRDefault="007F5869" w:rsidP="00825358">
      <w:pPr>
        <w:pStyle w:val="STPR2BulletsLevel1"/>
      </w:pPr>
      <w:r w:rsidRPr="007F5869">
        <w:t>Major station masterplans (43)</w:t>
      </w:r>
      <w:r>
        <w:t>.</w:t>
      </w:r>
    </w:p>
    <w:p w14:paraId="1344B893" w14:textId="45688272" w:rsidR="009475F2" w:rsidRDefault="00493E3C" w:rsidP="00825358">
      <w:pPr>
        <w:pStyle w:val="STPR2Heading3"/>
        <w:shd w:val="clear" w:color="auto" w:fill="C9C9C9" w:themeFill="accent3" w:themeFillTint="99"/>
      </w:pPr>
      <w:r>
        <w:t>O</w:t>
      </w:r>
      <w:r w:rsidR="009475F2">
        <w:t>ther areas of Scottish Government activity</w:t>
      </w:r>
    </w:p>
    <w:p w14:paraId="1DA511DE" w14:textId="3ACB90B7" w:rsidR="00D13780" w:rsidRDefault="00C6289A" w:rsidP="00825358">
      <w:pPr>
        <w:pStyle w:val="STPR2BulletsLevel1"/>
      </w:pPr>
      <w:hyperlink r:id="rId19" w:anchor=":~:text=The%20funding%20is%20used%20to,to%20projects%20until%20spring%202019" w:history="1">
        <w:r w:rsidR="00D13780" w:rsidRPr="003536EA">
          <w:rPr>
            <w:rStyle w:val="Hyperlink"/>
          </w:rPr>
          <w:t>Access for All</w:t>
        </w:r>
      </w:hyperlink>
      <w:r w:rsidR="009B671E">
        <w:rPr>
          <w:vertAlign w:val="superscript"/>
        </w:rPr>
        <w:t xml:space="preserve"> </w:t>
      </w:r>
      <w:r w:rsidR="00D13780">
        <w:t xml:space="preserve"> (a UK Government scheme, with details also provided by </w:t>
      </w:r>
      <w:hyperlink r:id="rId20" w:history="1">
        <w:r w:rsidR="00D13780" w:rsidRPr="008B0284">
          <w:rPr>
            <w:rStyle w:val="Hyperlink"/>
          </w:rPr>
          <w:t>Network Rail</w:t>
        </w:r>
      </w:hyperlink>
      <w:r w:rsidR="009B671E">
        <w:rPr>
          <w:vertAlign w:val="superscript"/>
        </w:rPr>
        <w:t xml:space="preserve"> </w:t>
      </w:r>
      <w:r w:rsidR="00D13780">
        <w:t>);</w:t>
      </w:r>
    </w:p>
    <w:p w14:paraId="60AB2D37" w14:textId="2DE4AD6F" w:rsidR="00D13780" w:rsidRDefault="00C6289A" w:rsidP="00825358">
      <w:pPr>
        <w:pStyle w:val="STPR2BulletsLevel1"/>
      </w:pPr>
      <w:hyperlink r:id="rId21" w:history="1">
        <w:r w:rsidR="00D13780" w:rsidRPr="00E46F06">
          <w:rPr>
            <w:rStyle w:val="Hyperlink"/>
          </w:rPr>
          <w:t xml:space="preserve">Accessible Travel Framework </w:t>
        </w:r>
        <w:r w:rsidR="00015430" w:rsidRPr="00E46F06">
          <w:rPr>
            <w:rStyle w:val="Hyperlink"/>
          </w:rPr>
          <w:t>and</w:t>
        </w:r>
        <w:r w:rsidR="00D13780" w:rsidRPr="00E46F06">
          <w:rPr>
            <w:rStyle w:val="Hyperlink"/>
          </w:rPr>
          <w:t xml:space="preserve"> Delivery Plan</w:t>
        </w:r>
      </w:hyperlink>
      <w:r w:rsidR="009B671E">
        <w:rPr>
          <w:rStyle w:val="EndnoteReference"/>
          <w:szCs w:val="24"/>
        </w:rPr>
        <w:t xml:space="preserve"> </w:t>
      </w:r>
      <w:r w:rsidR="00D13780">
        <w:t>;</w:t>
      </w:r>
    </w:p>
    <w:p w14:paraId="21F28055" w14:textId="52233E49" w:rsidR="00D13780" w:rsidRDefault="00C6289A" w:rsidP="00825358">
      <w:pPr>
        <w:pStyle w:val="STPR2BulletsLevel1"/>
      </w:pPr>
      <w:hyperlink r:id="rId22" w:history="1">
        <w:r w:rsidR="00D13780" w:rsidRPr="00A649A8">
          <w:rPr>
            <w:rStyle w:val="Hyperlink"/>
          </w:rPr>
          <w:t>Climate Change Plan 2018</w:t>
        </w:r>
        <w:r w:rsidR="00635754">
          <w:rPr>
            <w:rStyle w:val="Hyperlink"/>
          </w:rPr>
          <w:t xml:space="preserve"> </w:t>
        </w:r>
        <w:r w:rsidR="00D13780" w:rsidRPr="00A649A8">
          <w:rPr>
            <w:rStyle w:val="Hyperlink"/>
          </w:rPr>
          <w:t>-</w:t>
        </w:r>
        <w:r w:rsidR="00635754">
          <w:rPr>
            <w:rStyle w:val="Hyperlink"/>
          </w:rPr>
          <w:t xml:space="preserve"> 20</w:t>
        </w:r>
        <w:r w:rsidR="00D13780" w:rsidRPr="00A649A8">
          <w:rPr>
            <w:rStyle w:val="Hyperlink"/>
          </w:rPr>
          <w:t>32 Update</w:t>
        </w:r>
      </w:hyperlink>
      <w:r w:rsidR="009B671E">
        <w:rPr>
          <w:vertAlign w:val="superscript"/>
        </w:rPr>
        <w:t xml:space="preserve"> </w:t>
      </w:r>
      <w:r w:rsidR="00D13780">
        <w:t>;</w:t>
      </w:r>
    </w:p>
    <w:p w14:paraId="6F31FF30" w14:textId="58A3C1B1" w:rsidR="00D13780" w:rsidRDefault="00C6289A" w:rsidP="00825358">
      <w:pPr>
        <w:pStyle w:val="STPR2BulletsLevel1"/>
      </w:pPr>
      <w:hyperlink r:id="rId23" w:history="1">
        <w:r w:rsidR="00D13780" w:rsidRPr="00F67094">
          <w:rPr>
            <w:rStyle w:val="Hyperlink"/>
          </w:rPr>
          <w:t>City Region Deals</w:t>
        </w:r>
      </w:hyperlink>
      <w:r w:rsidR="009B671E">
        <w:rPr>
          <w:vertAlign w:val="superscript"/>
        </w:rPr>
        <w:t xml:space="preserve"> </w:t>
      </w:r>
      <w:r w:rsidR="00D13780">
        <w:t>;</w:t>
      </w:r>
    </w:p>
    <w:p w14:paraId="6C17CB1F" w14:textId="42C61230" w:rsidR="00D13780" w:rsidRDefault="00C6289A" w:rsidP="00825358">
      <w:pPr>
        <w:pStyle w:val="STPR2BulletsLevel1"/>
      </w:pPr>
      <w:hyperlink r:id="rId24" w:history="1">
        <w:r w:rsidR="00D13780" w:rsidRPr="00794D33">
          <w:rPr>
            <w:rStyle w:val="Hyperlink"/>
          </w:rPr>
          <w:t>Regional Growth Deals</w:t>
        </w:r>
      </w:hyperlink>
      <w:r w:rsidR="009B671E">
        <w:rPr>
          <w:vertAlign w:val="superscript"/>
        </w:rPr>
        <w:t xml:space="preserve"> </w:t>
      </w:r>
      <w:r w:rsidR="00D13780">
        <w:t>;</w:t>
      </w:r>
    </w:p>
    <w:p w14:paraId="67D859AC" w14:textId="46F92071" w:rsidR="00D13780" w:rsidRDefault="00C6289A" w:rsidP="00825358">
      <w:pPr>
        <w:pStyle w:val="STPR2BulletsLevel1"/>
      </w:pPr>
      <w:hyperlink r:id="rId25" w:history="1">
        <w:r w:rsidR="00D13780" w:rsidRPr="001F5F54">
          <w:rPr>
            <w:rStyle w:val="Hyperlink"/>
          </w:rPr>
          <w:t>Local Rail Development Fund (LRDF)</w:t>
        </w:r>
      </w:hyperlink>
      <w:r w:rsidR="009B671E">
        <w:rPr>
          <w:vertAlign w:val="superscript"/>
        </w:rPr>
        <w:t xml:space="preserve"> </w:t>
      </w:r>
      <w:r w:rsidR="00D13780">
        <w:t xml:space="preserve">; and </w:t>
      </w:r>
    </w:p>
    <w:p w14:paraId="36205F6B" w14:textId="4767FB7B" w:rsidR="00D13780" w:rsidRDefault="00D13780" w:rsidP="00825358">
      <w:pPr>
        <w:pStyle w:val="STPR2BulletsLevel1"/>
        <w:numPr>
          <w:ilvl w:val="0"/>
          <w:numId w:val="0"/>
        </w:numPr>
        <w:ind w:left="360" w:hanging="360"/>
      </w:pPr>
      <w:r>
        <w:t>•</w:t>
      </w:r>
      <w:r>
        <w:tab/>
      </w:r>
      <w:hyperlink r:id="rId26" w:history="1">
        <w:r w:rsidRPr="007D4640">
          <w:rPr>
            <w:rStyle w:val="Hyperlink"/>
          </w:rPr>
          <w:t>Low Carbon Travel and Transport Challenge Fund</w:t>
        </w:r>
      </w:hyperlink>
      <w:r w:rsidR="009B671E">
        <w:rPr>
          <w:vertAlign w:val="superscript"/>
        </w:rPr>
        <w:t xml:space="preserve"> </w:t>
      </w:r>
      <w:r>
        <w:t>.</w:t>
      </w:r>
    </w:p>
    <w:p w14:paraId="007525CB" w14:textId="77777777" w:rsidR="00B6169E" w:rsidRDefault="00B6169E">
      <w:pPr>
        <w:rPr>
          <w:rFonts w:ascii="Arial" w:hAnsi="Arial" w:cs="Arial"/>
          <w:b/>
          <w:bCs/>
          <w:color w:val="F38B33"/>
          <w:sz w:val="36"/>
          <w:szCs w:val="36"/>
          <w:lang w:val="en-US"/>
        </w:rPr>
      </w:pPr>
      <w:r>
        <w:br w:type="page"/>
      </w:r>
    </w:p>
    <w:p w14:paraId="5B3A2577" w14:textId="3E98A16A" w:rsidR="009475F2" w:rsidRPr="00502991" w:rsidRDefault="0000245A" w:rsidP="009475F2">
      <w:pPr>
        <w:pStyle w:val="STPR2Heading1"/>
      </w:pPr>
      <w:r>
        <w:lastRenderedPageBreak/>
        <w:t>Appraisal</w:t>
      </w:r>
    </w:p>
    <w:p w14:paraId="5F287089" w14:textId="77777777" w:rsidR="00E6320C" w:rsidRDefault="009475F2" w:rsidP="009475F2">
      <w:pPr>
        <w:pStyle w:val="STPR2BodyText"/>
      </w:pPr>
      <w:r>
        <w:t>This section provides an assessment of the recommendation against</w:t>
      </w:r>
      <w:r w:rsidR="00E6320C">
        <w:t>:</w:t>
      </w:r>
      <w:r>
        <w:t xml:space="preserve"> </w:t>
      </w:r>
    </w:p>
    <w:p w14:paraId="5CDDBE13" w14:textId="7F10061F" w:rsidR="00E6320C" w:rsidRDefault="009475F2" w:rsidP="00E6320C">
      <w:pPr>
        <w:pStyle w:val="ListBullet"/>
        <w:rPr>
          <w:rFonts w:ascii="Arial" w:hAnsi="Arial" w:cs="Arial"/>
          <w:sz w:val="24"/>
          <w:szCs w:val="24"/>
        </w:rPr>
      </w:pPr>
      <w:r w:rsidRPr="0065476B">
        <w:rPr>
          <w:rFonts w:ascii="Arial" w:hAnsi="Arial" w:cs="Arial"/>
          <w:sz w:val="24"/>
          <w:szCs w:val="24"/>
        </w:rPr>
        <w:t>STPR2 Transport Planning Objectives (TPOs)</w:t>
      </w:r>
      <w:r w:rsidR="005D3B36">
        <w:rPr>
          <w:rFonts w:ascii="Arial" w:hAnsi="Arial" w:cs="Arial"/>
          <w:sz w:val="24"/>
          <w:szCs w:val="24"/>
        </w:rPr>
        <w:t>;</w:t>
      </w:r>
    </w:p>
    <w:p w14:paraId="7C16AA3B" w14:textId="24C7BCB0" w:rsidR="00E6320C" w:rsidRDefault="0000245A" w:rsidP="00E6320C">
      <w:pPr>
        <w:pStyle w:val="ListBullet"/>
        <w:rPr>
          <w:rFonts w:ascii="Arial" w:hAnsi="Arial" w:cs="Arial"/>
          <w:sz w:val="24"/>
          <w:szCs w:val="24"/>
        </w:rPr>
      </w:pPr>
      <w:r w:rsidRPr="0065476B">
        <w:rPr>
          <w:rFonts w:ascii="Arial" w:hAnsi="Arial" w:cs="Arial"/>
          <w:sz w:val="24"/>
          <w:szCs w:val="24"/>
        </w:rPr>
        <w:t>STAG criteria</w:t>
      </w:r>
      <w:r w:rsidR="005D3B36">
        <w:rPr>
          <w:rFonts w:ascii="Arial" w:hAnsi="Arial" w:cs="Arial"/>
          <w:sz w:val="24"/>
          <w:szCs w:val="24"/>
        </w:rPr>
        <w:t>;</w:t>
      </w:r>
    </w:p>
    <w:p w14:paraId="2EFBD4BE" w14:textId="28B981FC" w:rsidR="00E6320C" w:rsidRDefault="00E6320C" w:rsidP="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5D3B36">
        <w:rPr>
          <w:rFonts w:ascii="Arial" w:hAnsi="Arial" w:cs="Arial"/>
          <w:sz w:val="24"/>
          <w:szCs w:val="24"/>
        </w:rPr>
        <w:t>; and</w:t>
      </w:r>
      <w:r w:rsidR="00F77243" w:rsidRPr="0065476B">
        <w:rPr>
          <w:rFonts w:ascii="Arial" w:hAnsi="Arial" w:cs="Arial"/>
          <w:sz w:val="24"/>
          <w:szCs w:val="24"/>
        </w:rPr>
        <w:t xml:space="preserve"> </w:t>
      </w:r>
    </w:p>
    <w:p w14:paraId="55C65281" w14:textId="5CE68E7B" w:rsidR="00E6320C" w:rsidRPr="00E6320C" w:rsidRDefault="00EE22DE" w:rsidP="00E6320C">
      <w:pPr>
        <w:pStyle w:val="ListBullet"/>
        <w:rPr>
          <w:rFonts w:ascii="Arial" w:hAnsi="Arial" w:cs="Arial"/>
          <w:sz w:val="24"/>
          <w:szCs w:val="24"/>
        </w:rPr>
      </w:pPr>
      <w:r>
        <w:rPr>
          <w:rFonts w:ascii="Arial" w:hAnsi="Arial" w:cs="Arial"/>
          <w:sz w:val="24"/>
          <w:szCs w:val="24"/>
        </w:rPr>
        <w:t>St</w:t>
      </w:r>
      <w:r w:rsidR="00B65894">
        <w:rPr>
          <w:rFonts w:ascii="Arial" w:hAnsi="Arial" w:cs="Arial"/>
          <w:sz w:val="24"/>
          <w:szCs w:val="24"/>
        </w:rPr>
        <w:t>atutory</w:t>
      </w:r>
      <w:r>
        <w:rPr>
          <w:rFonts w:ascii="Arial" w:hAnsi="Arial" w:cs="Arial"/>
          <w:sz w:val="24"/>
          <w:szCs w:val="24"/>
        </w:rPr>
        <w:t xml:space="preserve"> Impact</w:t>
      </w:r>
      <w:r w:rsidR="00F77243" w:rsidRPr="0065476B">
        <w:rPr>
          <w:rFonts w:ascii="Arial" w:hAnsi="Arial" w:cs="Arial"/>
          <w:sz w:val="24"/>
          <w:szCs w:val="24"/>
        </w:rPr>
        <w:t xml:space="preserve"> </w:t>
      </w:r>
      <w:r>
        <w:rPr>
          <w:rFonts w:ascii="Arial" w:hAnsi="Arial" w:cs="Arial"/>
          <w:sz w:val="24"/>
          <w:szCs w:val="24"/>
        </w:rPr>
        <w:t>A</w:t>
      </w:r>
      <w:r w:rsidR="00F77243" w:rsidRPr="0065476B">
        <w:rPr>
          <w:rFonts w:ascii="Arial" w:hAnsi="Arial" w:cs="Arial"/>
          <w:sz w:val="24"/>
          <w:szCs w:val="24"/>
        </w:rPr>
        <w:t>ssessment criteria</w:t>
      </w:r>
      <w:r w:rsidR="009475F2" w:rsidRPr="0065476B">
        <w:rPr>
          <w:rFonts w:ascii="Arial" w:hAnsi="Arial" w:cs="Arial"/>
          <w:sz w:val="24"/>
          <w:szCs w:val="24"/>
        </w:rPr>
        <w:t xml:space="preserve">. </w:t>
      </w:r>
    </w:p>
    <w:p w14:paraId="2B7AABF9" w14:textId="17BA3D16" w:rsidR="009475F2" w:rsidRPr="00C01009" w:rsidRDefault="00C01009" w:rsidP="00C01009">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66ACC9DD" w:rsidR="009B5FBA" w:rsidRDefault="009B5FBA" w:rsidP="0065476B">
      <w:pPr>
        <w:pStyle w:val="STPR2Heading2"/>
        <w:ind w:left="567" w:hanging="567"/>
      </w:pPr>
      <w:r>
        <w:t>Transport Planning Objectives</w:t>
      </w:r>
    </w:p>
    <w:p w14:paraId="36C402AC" w14:textId="3B1E78E5" w:rsidR="00B8131D" w:rsidRPr="00316AA8" w:rsidRDefault="00D378E1" w:rsidP="00994822">
      <w:pPr>
        <w:pStyle w:val="STPR2Heading3"/>
        <w:pBdr>
          <w:between w:val="single" w:sz="4" w:space="1" w:color="auto"/>
          <w:bar w:val="single" w:sz="4" w:color="auto"/>
        </w:pBdr>
        <w:shd w:val="clear" w:color="auto" w:fill="C9C9C9" w:themeFill="accent3" w:themeFillTint="99"/>
      </w:pPr>
      <w:bookmarkStart w:id="7" w:name="_Toc96083524"/>
      <w:r>
        <w:t xml:space="preserve">1. </w:t>
      </w:r>
      <w:r w:rsidR="007E14A7" w:rsidRPr="00316AA8">
        <w:t>A sustainable strategic transport system that contributes significantly to the Scottish Government’s net-zero emissions target</w:t>
      </w:r>
    </w:p>
    <w:p w14:paraId="7901F4C1" w14:textId="20ECB1EA" w:rsidR="00BF5DF5" w:rsidRDefault="009B2411" w:rsidP="00994822">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bookmarkStart w:id="8" w:name="_Hlk96592861"/>
      <w:bookmarkEnd w:id="7"/>
      <w:r w:rsidRPr="00765614">
        <w:rPr>
          <w:noProof/>
        </w:rPr>
        <w:drawing>
          <wp:inline distT="0" distB="0" distL="0" distR="0" wp14:anchorId="02118F65" wp14:editId="76B6C3EB">
            <wp:extent cx="5731510" cy="638620"/>
            <wp:effectExtent l="0" t="0" r="2540" b="952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7CEAF2CC" w14:textId="22748C17" w:rsidR="0060048F" w:rsidRPr="00825358" w:rsidRDefault="002D022C" w:rsidP="00B86A08">
      <w:pPr>
        <w:pStyle w:val="STPR2Body4"/>
      </w:pPr>
      <w:r w:rsidRPr="00825358">
        <w:t xml:space="preserve">The level of contribution to the net zero target would depend on the nature and the location of the passenger facilities. However, </w:t>
      </w:r>
      <w:hyperlink r:id="rId28" w:history="1">
        <w:r w:rsidR="003F4CFC" w:rsidRPr="00825358">
          <w:rPr>
            <w:rStyle w:val="Hyperlink"/>
            <w:kern w:val="24"/>
            <w:szCs w:val="24"/>
          </w:rPr>
          <w:t>research</w:t>
        </w:r>
        <w:r w:rsidR="003F4CFC" w:rsidRPr="00825358">
          <w:rPr>
            <w:rStyle w:val="Hyperlink"/>
            <w:sz w:val="28"/>
          </w:rPr>
          <w:t xml:space="preserve"> </w:t>
        </w:r>
        <w:r w:rsidR="003F4CFC" w:rsidRPr="00825358">
          <w:rPr>
            <w:rStyle w:val="Hyperlink"/>
          </w:rPr>
          <w:t>by Transport Focus</w:t>
        </w:r>
        <w:r w:rsidR="009B671E">
          <w:rPr>
            <w:rStyle w:val="Hyperlink"/>
            <w:vertAlign w:val="superscript"/>
          </w:rPr>
          <w:t xml:space="preserve"> </w:t>
        </w:r>
        <w:r w:rsidR="00254BC1">
          <w:rPr>
            <w:rStyle w:val="Hyperlink"/>
            <w:vertAlign w:val="superscript"/>
          </w:rPr>
          <w:t xml:space="preserve"> </w:t>
        </w:r>
        <w:r w:rsidRPr="00825358">
          <w:rPr>
            <w:rStyle w:val="Hyperlink"/>
          </w:rPr>
          <w:t>indicated that station redevelopment can lead to substantially higher passenger satisfaction</w:t>
        </w:r>
      </w:hyperlink>
      <w:r w:rsidRPr="00825358">
        <w:t xml:space="preserve">, with </w:t>
      </w:r>
      <w:hyperlink r:id="rId29" w:history="1">
        <w:r w:rsidR="00581DE4" w:rsidRPr="00825358">
          <w:rPr>
            <w:rStyle w:val="Hyperlink"/>
            <w:szCs w:val="24"/>
          </w:rPr>
          <w:t>research</w:t>
        </w:r>
        <w:r w:rsidR="00581DE4" w:rsidRPr="00825358">
          <w:rPr>
            <w:rStyle w:val="Hyperlink"/>
          </w:rPr>
          <w:t xml:space="preserve"> also indicating passenger benefits from an enhanced bus waiting environment</w:t>
        </w:r>
      </w:hyperlink>
      <w:r w:rsidR="009B671E">
        <w:rPr>
          <w:vertAlign w:val="superscript"/>
        </w:rPr>
        <w:t xml:space="preserve"> </w:t>
      </w:r>
      <w:r w:rsidRPr="00825358">
        <w:t>. This in turn could result in some modal transfer from car, although the overall environmental benefits are likely to be small unless this recommendation is combined with other recommendations.</w:t>
      </w:r>
      <w:r w:rsidR="00414674">
        <w:t xml:space="preserve"> </w:t>
      </w:r>
      <w:r w:rsidR="00DD67DC" w:rsidRPr="00825358">
        <w:t>Overall, t</w:t>
      </w:r>
      <w:r w:rsidRPr="00825358">
        <w:t xml:space="preserve">his recommendation is expected to have a </w:t>
      </w:r>
      <w:r w:rsidR="004A3967" w:rsidRPr="00825358">
        <w:t xml:space="preserve">minor positive </w:t>
      </w:r>
      <w:r w:rsidRPr="00825358">
        <w:t xml:space="preserve">impact </w:t>
      </w:r>
      <w:r w:rsidR="006A042E" w:rsidRPr="00825358">
        <w:t xml:space="preserve">on </w:t>
      </w:r>
      <w:r w:rsidRPr="00825358">
        <w:t xml:space="preserve">this </w:t>
      </w:r>
      <w:r w:rsidR="004D24A2" w:rsidRPr="00825358">
        <w:t xml:space="preserve">objective </w:t>
      </w:r>
      <w:r w:rsidRPr="00825358">
        <w:t>in both Low and High scenarios.</w:t>
      </w:r>
    </w:p>
    <w:bookmarkEnd w:id="8"/>
    <w:p w14:paraId="64C9ACB1" w14:textId="0E39F0CA" w:rsidR="00D11C48" w:rsidRDefault="00D11C48" w:rsidP="00825358"/>
    <w:p w14:paraId="7E4E1BC0" w14:textId="15356FD4" w:rsidR="009475F2" w:rsidRPr="00316AA8" w:rsidRDefault="009475F2">
      <w:pPr>
        <w:pStyle w:val="STPR2Heading3"/>
        <w:numPr>
          <w:ilvl w:val="0"/>
          <w:numId w:val="2"/>
        </w:numPr>
        <w:shd w:val="clear" w:color="auto" w:fill="C9C9C9" w:themeFill="accent3" w:themeFillTint="99"/>
      </w:pPr>
      <w:r w:rsidRPr="00825358">
        <w:rPr>
          <w:shd w:val="clear" w:color="auto" w:fill="C9C9C9" w:themeFill="accent3" w:themeFillTint="99"/>
        </w:rPr>
        <w:t>An inclusive strategic transport system that improves the affordability and accessibility of public transport.</w:t>
      </w:r>
    </w:p>
    <w:p w14:paraId="690CAFED" w14:textId="143B380A" w:rsidR="006A2046" w:rsidRDefault="00414674" w:rsidP="0082535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A63D2">
        <w:rPr>
          <w:noProof/>
        </w:rPr>
        <w:drawing>
          <wp:inline distT="0" distB="0" distL="0" distR="0" wp14:anchorId="10C8250C" wp14:editId="6941F375">
            <wp:extent cx="5731510" cy="638620"/>
            <wp:effectExtent l="0" t="0" r="2540" b="952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32CDE307" w14:textId="11EAF845" w:rsidR="00BD65F9" w:rsidRDefault="00BD65F9" w:rsidP="00825358">
      <w:pPr>
        <w:pBdr>
          <w:top w:val="single" w:sz="4" w:space="1" w:color="auto"/>
          <w:left w:val="single" w:sz="4" w:space="4" w:color="auto"/>
          <w:bottom w:val="single" w:sz="4" w:space="1" w:color="auto"/>
          <w:right w:val="single" w:sz="4" w:space="4" w:color="auto"/>
        </w:pBdr>
        <w:rPr>
          <w:rFonts w:ascii="Arial" w:hAnsi="Arial" w:cs="Arial"/>
          <w:sz w:val="24"/>
          <w:szCs w:val="24"/>
        </w:rPr>
      </w:pPr>
      <w:r w:rsidRPr="00BD65F9">
        <w:rPr>
          <w:rFonts w:ascii="Arial" w:hAnsi="Arial" w:cs="Arial"/>
          <w:sz w:val="24"/>
          <w:szCs w:val="24"/>
        </w:rPr>
        <w:t xml:space="preserve">This </w:t>
      </w:r>
      <w:r>
        <w:rPr>
          <w:rFonts w:ascii="Arial" w:hAnsi="Arial" w:cs="Arial"/>
          <w:sz w:val="24"/>
          <w:szCs w:val="24"/>
        </w:rPr>
        <w:t xml:space="preserve">recommendation </w:t>
      </w:r>
      <w:r w:rsidRPr="00BD65F9">
        <w:rPr>
          <w:rFonts w:ascii="Arial" w:hAnsi="Arial" w:cs="Arial"/>
          <w:sz w:val="24"/>
          <w:szCs w:val="24"/>
        </w:rPr>
        <w:t xml:space="preserve">would </w:t>
      </w:r>
      <w:r>
        <w:rPr>
          <w:rFonts w:ascii="Arial" w:hAnsi="Arial" w:cs="Arial"/>
          <w:sz w:val="24"/>
          <w:szCs w:val="24"/>
        </w:rPr>
        <w:t xml:space="preserve">deliver </w:t>
      </w:r>
      <w:r w:rsidRPr="00BD65F9">
        <w:rPr>
          <w:rFonts w:ascii="Arial" w:hAnsi="Arial" w:cs="Arial"/>
          <w:sz w:val="24"/>
          <w:szCs w:val="24"/>
        </w:rPr>
        <w:t xml:space="preserve">improved inclusivity by increasing the accessibility of public transport, particularly for those with reduced mobility, but also for those with impaired vision or hearing and </w:t>
      </w:r>
      <w:r>
        <w:rPr>
          <w:rFonts w:ascii="Arial" w:hAnsi="Arial" w:cs="Arial"/>
          <w:sz w:val="24"/>
          <w:szCs w:val="24"/>
        </w:rPr>
        <w:t xml:space="preserve">for </w:t>
      </w:r>
      <w:r w:rsidRPr="00BD65F9">
        <w:rPr>
          <w:rFonts w:ascii="Arial" w:hAnsi="Arial" w:cs="Arial"/>
          <w:sz w:val="24"/>
          <w:szCs w:val="24"/>
        </w:rPr>
        <w:t xml:space="preserve">those </w:t>
      </w:r>
      <w:r w:rsidR="00561A1B">
        <w:rPr>
          <w:rFonts w:ascii="Arial" w:hAnsi="Arial" w:cs="Arial"/>
          <w:sz w:val="24"/>
          <w:szCs w:val="24"/>
        </w:rPr>
        <w:t>who are neurodiverse</w:t>
      </w:r>
      <w:r w:rsidRPr="00BD65F9">
        <w:rPr>
          <w:rFonts w:ascii="Arial" w:hAnsi="Arial" w:cs="Arial"/>
          <w:sz w:val="24"/>
          <w:szCs w:val="24"/>
        </w:rPr>
        <w:t>. By increasing the quality of passenger facilities, this would improve the travel experience for those who do not have access to a car, particularly those from the most deprived households. No direct impact on affordability is expected, except where improved accessibility reduces the need for car ownership.</w:t>
      </w:r>
    </w:p>
    <w:p w14:paraId="4D63425F" w14:textId="5FC4348E" w:rsidR="00BD65F9" w:rsidRDefault="00BD65F9" w:rsidP="00825358">
      <w:pPr>
        <w:pBdr>
          <w:top w:val="single" w:sz="4" w:space="1" w:color="auto"/>
          <w:left w:val="single" w:sz="4" w:space="4" w:color="auto"/>
          <w:bottom w:val="single" w:sz="4" w:space="1" w:color="auto"/>
          <w:right w:val="single" w:sz="4" w:space="4" w:color="auto"/>
        </w:pBdr>
        <w:rPr>
          <w:rFonts w:ascii="Arial" w:hAnsi="Arial" w:cs="Arial"/>
          <w:sz w:val="24"/>
          <w:szCs w:val="24"/>
        </w:rPr>
      </w:pPr>
      <w:r w:rsidRPr="00BD65F9">
        <w:rPr>
          <w:rFonts w:ascii="Arial" w:hAnsi="Arial" w:cs="Arial"/>
          <w:sz w:val="24"/>
          <w:szCs w:val="24"/>
        </w:rPr>
        <w:lastRenderedPageBreak/>
        <w:t xml:space="preserve">Overall, this </w:t>
      </w:r>
      <w:r>
        <w:rPr>
          <w:rFonts w:ascii="Arial" w:hAnsi="Arial" w:cs="Arial"/>
          <w:sz w:val="24"/>
          <w:szCs w:val="24"/>
        </w:rPr>
        <w:t xml:space="preserve">recommendation </w:t>
      </w:r>
      <w:r w:rsidRPr="00BD65F9">
        <w:rPr>
          <w:rFonts w:ascii="Arial" w:hAnsi="Arial" w:cs="Arial"/>
          <w:sz w:val="24"/>
          <w:szCs w:val="24"/>
        </w:rPr>
        <w:t xml:space="preserve">is expected to have a </w:t>
      </w:r>
      <w:r w:rsidR="00EE6DB8">
        <w:rPr>
          <w:rFonts w:ascii="Arial" w:hAnsi="Arial" w:cs="Arial"/>
          <w:sz w:val="24"/>
          <w:szCs w:val="24"/>
        </w:rPr>
        <w:t xml:space="preserve">moderate </w:t>
      </w:r>
      <w:r w:rsidRPr="00BD65F9">
        <w:rPr>
          <w:rFonts w:ascii="Arial" w:hAnsi="Arial" w:cs="Arial"/>
          <w:sz w:val="24"/>
          <w:szCs w:val="24"/>
        </w:rPr>
        <w:t xml:space="preserve">positive impact </w:t>
      </w:r>
      <w:r w:rsidR="006A042E">
        <w:rPr>
          <w:rFonts w:ascii="Arial" w:hAnsi="Arial" w:cs="Arial"/>
          <w:sz w:val="24"/>
          <w:szCs w:val="24"/>
        </w:rPr>
        <w:t>on</w:t>
      </w:r>
      <w:r w:rsidR="006A042E" w:rsidRPr="00BD65F9">
        <w:rPr>
          <w:rFonts w:ascii="Arial" w:hAnsi="Arial" w:cs="Arial"/>
          <w:sz w:val="24"/>
          <w:szCs w:val="24"/>
        </w:rPr>
        <w:t xml:space="preserve"> </w:t>
      </w:r>
      <w:r w:rsidRPr="00BD65F9">
        <w:rPr>
          <w:rFonts w:ascii="Arial" w:hAnsi="Arial" w:cs="Arial"/>
          <w:sz w:val="24"/>
          <w:szCs w:val="24"/>
        </w:rPr>
        <w:t xml:space="preserve">this </w:t>
      </w:r>
      <w:r w:rsidR="006A042E">
        <w:rPr>
          <w:rFonts w:ascii="Arial" w:hAnsi="Arial" w:cs="Arial"/>
          <w:sz w:val="24"/>
          <w:szCs w:val="24"/>
        </w:rPr>
        <w:t>objective</w:t>
      </w:r>
      <w:r w:rsidR="006A042E" w:rsidRPr="00BD65F9">
        <w:rPr>
          <w:rFonts w:ascii="Arial" w:hAnsi="Arial" w:cs="Arial"/>
          <w:sz w:val="24"/>
          <w:szCs w:val="24"/>
        </w:rPr>
        <w:t xml:space="preserve"> </w:t>
      </w:r>
      <w:r w:rsidRPr="00BD65F9">
        <w:rPr>
          <w:rFonts w:ascii="Arial" w:hAnsi="Arial" w:cs="Arial"/>
          <w:sz w:val="24"/>
          <w:szCs w:val="24"/>
        </w:rPr>
        <w:t>in both Low and High scenarios.</w:t>
      </w:r>
    </w:p>
    <w:p w14:paraId="1BB028A0" w14:textId="77777777" w:rsidR="00AB54AA" w:rsidRDefault="00AB54AA" w:rsidP="0065476B">
      <w:pPr>
        <w:rPr>
          <w:rFonts w:ascii="Arial" w:eastAsia="Courier New" w:hAnsi="Arial" w:cs="Arial"/>
          <w:sz w:val="24"/>
          <w:szCs w:val="24"/>
          <w:lang w:eastAsia="en-US"/>
        </w:rPr>
      </w:pPr>
    </w:p>
    <w:p w14:paraId="1B60A762" w14:textId="77777777" w:rsidR="009475F2" w:rsidRPr="00825358" w:rsidRDefault="009475F2" w:rsidP="00825358">
      <w:pPr>
        <w:pStyle w:val="STPR2Heading3"/>
        <w:numPr>
          <w:ilvl w:val="0"/>
          <w:numId w:val="2"/>
        </w:numPr>
        <w:pBdr>
          <w:bottom w:val="single" w:sz="4" w:space="0" w:color="auto"/>
        </w:pBdr>
        <w:shd w:val="clear" w:color="auto" w:fill="C9C9C9" w:themeFill="accent3" w:themeFillTint="99"/>
        <w:rPr>
          <w:shd w:val="clear" w:color="auto" w:fill="C9C9C9" w:themeFill="accent3" w:themeFillTint="99"/>
        </w:rPr>
      </w:pPr>
      <w:r w:rsidRPr="00825358">
        <w:rPr>
          <w:shd w:val="clear" w:color="auto" w:fill="C9C9C9" w:themeFill="accent3" w:themeFillTint="99"/>
        </w:rPr>
        <w:t>A cohesive strategic transport system that enhances communities as places, supporting health and wellbeing.</w:t>
      </w:r>
    </w:p>
    <w:p w14:paraId="31D8313D" w14:textId="676F66E8" w:rsidR="006A2046" w:rsidRPr="00DE24EA" w:rsidRDefault="001727DC" w:rsidP="00B86A08">
      <w:pPr>
        <w:pStyle w:val="STPR2Body4"/>
        <w:rPr>
          <w:szCs w:val="24"/>
        </w:rPr>
      </w:pPr>
      <w:r w:rsidRPr="00825358">
        <w:rPr>
          <w:noProof/>
        </w:rPr>
        <w:drawing>
          <wp:inline distT="0" distB="0" distL="0" distR="0" wp14:anchorId="37CBB483" wp14:editId="0A3A969D">
            <wp:extent cx="5731510" cy="638620"/>
            <wp:effectExtent l="0" t="0" r="2540" b="952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782ADB54" w14:textId="3C86BC9E" w:rsidR="00AF5003" w:rsidRPr="00825358" w:rsidRDefault="00BD65F9" w:rsidP="00B86A08">
      <w:pPr>
        <w:pStyle w:val="STPR2Body4"/>
      </w:pPr>
      <w:r w:rsidRPr="00825358">
        <w:t xml:space="preserve">Where facilities are associated with improved placemaking and urban realm, these could enhance communities as places. However, most benefits are likely to result from the greater inclusivity of the transport system, with the increased accessibility of facilities improving the </w:t>
      </w:r>
      <w:r w:rsidR="006A1C0F" w:rsidRPr="00825358">
        <w:t xml:space="preserve">health and </w:t>
      </w:r>
      <w:r w:rsidRPr="00825358">
        <w:t xml:space="preserve">wellbeing of those with reduced mobility or with impaired vision or hearing and those </w:t>
      </w:r>
      <w:r w:rsidR="00561A1B" w:rsidRPr="00825358">
        <w:t>who are neurodiv</w:t>
      </w:r>
      <w:r w:rsidR="009F0193" w:rsidRPr="00825358">
        <w:t>erse</w:t>
      </w:r>
      <w:r w:rsidRPr="00825358">
        <w:t>.</w:t>
      </w:r>
    </w:p>
    <w:p w14:paraId="3A247268" w14:textId="6FD6C626" w:rsidR="00BA3364" w:rsidRDefault="00BD65F9" w:rsidP="00B86A08">
      <w:pPr>
        <w:pStyle w:val="STPR2Body4"/>
        <w:rPr>
          <w:lang w:eastAsia="en-US"/>
        </w:rPr>
      </w:pPr>
      <w:r w:rsidRPr="00825358">
        <w:t xml:space="preserve">This recommendation is therefore expected to have a minor positive impact </w:t>
      </w:r>
      <w:r w:rsidR="004C0619" w:rsidRPr="00825358">
        <w:t xml:space="preserve">on this objective </w:t>
      </w:r>
      <w:r w:rsidRPr="00825358">
        <w:t>in both Low and High scenarios.</w:t>
      </w:r>
    </w:p>
    <w:p w14:paraId="173F12BE" w14:textId="17590B90" w:rsidR="00AF5003" w:rsidRDefault="00AF5003">
      <w:pPr>
        <w:rPr>
          <w:rFonts w:ascii="Arial" w:hAnsi="Arial" w:cs="Arial"/>
          <w:b/>
          <w:bCs/>
          <w:sz w:val="24"/>
          <w:lang w:eastAsia="en-US"/>
        </w:rPr>
      </w:pPr>
    </w:p>
    <w:p w14:paraId="323974C2" w14:textId="185886FB" w:rsidR="009475F2" w:rsidRPr="00036F3F" w:rsidRDefault="003B0FFA" w:rsidP="00AF1CC7">
      <w:pPr>
        <w:pStyle w:val="STPR2Heading3"/>
        <w:shd w:val="clear" w:color="auto" w:fill="C9C9C9" w:themeFill="accent3" w:themeFillTint="99"/>
      </w:pPr>
      <w:r>
        <w:t xml:space="preserve">4. </w:t>
      </w:r>
      <w:r w:rsidR="009475F2" w:rsidRPr="00D372E8">
        <w:t>An integrated strategic transport system that contributes towards sustainable inclusive growth in Scotland.</w:t>
      </w:r>
    </w:p>
    <w:p w14:paraId="0D32BB7A" w14:textId="1E27680B" w:rsidR="00C9486F" w:rsidRDefault="00E84DDC" w:rsidP="0082535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Pr>
          <w:noProof/>
        </w:rPr>
        <w:drawing>
          <wp:inline distT="0" distB="0" distL="0" distR="0" wp14:anchorId="239F6B19" wp14:editId="1C8089FE">
            <wp:extent cx="5731510" cy="638620"/>
            <wp:effectExtent l="0" t="0" r="254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5731510" cy="638620"/>
                    </a:xfrm>
                    <a:prstGeom prst="rect">
                      <a:avLst/>
                    </a:prstGeom>
                  </pic:spPr>
                </pic:pic>
              </a:graphicData>
            </a:graphic>
          </wp:inline>
        </w:drawing>
      </w:r>
    </w:p>
    <w:p w14:paraId="695409B9" w14:textId="6E14814A" w:rsidR="00BD65F9" w:rsidRDefault="00946DA2" w:rsidP="00825358">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Improved</w:t>
      </w:r>
      <w:r w:rsidR="00BD65F9">
        <w:rPr>
          <w:rFonts w:ascii="Arial" w:hAnsi="Arial" w:cs="Arial"/>
          <w:sz w:val="24"/>
          <w:szCs w:val="24"/>
        </w:rPr>
        <w:t xml:space="preserve"> passenger facilities are likely to increase the attractiveness and accessibility of travelling by public transport, which may increase the perceived level of integration. However, the overall benefits are likely to be small unless this recommendation is combined with other recommendations.</w:t>
      </w:r>
    </w:p>
    <w:p w14:paraId="778FE082" w14:textId="0A2AD08D" w:rsidR="00BD65F9" w:rsidRDefault="00BD3965" w:rsidP="00825358">
      <w:pPr>
        <w:pBdr>
          <w:top w:val="single" w:sz="4" w:space="1" w:color="auto"/>
          <w:left w:val="single" w:sz="4" w:space="4" w:color="auto"/>
          <w:bottom w:val="single" w:sz="4" w:space="1" w:color="auto"/>
          <w:right w:val="single" w:sz="4" w:space="4" w:color="auto"/>
        </w:pBdr>
        <w:rPr>
          <w:rFonts w:ascii="Arial" w:hAnsi="Arial" w:cs="Arial"/>
          <w:sz w:val="24"/>
          <w:szCs w:val="24"/>
        </w:rPr>
      </w:pPr>
      <w:r w:rsidRPr="3A6B78E2">
        <w:rPr>
          <w:rFonts w:ascii="Arial" w:hAnsi="Arial" w:cs="Arial"/>
          <w:sz w:val="24"/>
          <w:szCs w:val="24"/>
        </w:rPr>
        <w:t>Overall, t</w:t>
      </w:r>
      <w:r w:rsidR="00BD65F9" w:rsidRPr="3A6B78E2">
        <w:rPr>
          <w:rFonts w:ascii="Arial" w:hAnsi="Arial" w:cs="Arial"/>
          <w:sz w:val="24"/>
          <w:szCs w:val="24"/>
        </w:rPr>
        <w:t xml:space="preserve">his </w:t>
      </w:r>
      <w:r w:rsidR="006663CF" w:rsidRPr="3A6B78E2">
        <w:rPr>
          <w:rFonts w:ascii="Arial" w:hAnsi="Arial" w:cs="Arial"/>
          <w:sz w:val="24"/>
          <w:szCs w:val="24"/>
        </w:rPr>
        <w:t xml:space="preserve">recommendation </w:t>
      </w:r>
      <w:r w:rsidR="00BD65F9" w:rsidRPr="3A6B78E2">
        <w:rPr>
          <w:rFonts w:ascii="Arial" w:hAnsi="Arial" w:cs="Arial"/>
          <w:sz w:val="24"/>
          <w:szCs w:val="24"/>
        </w:rPr>
        <w:t xml:space="preserve">is expected to have a </w:t>
      </w:r>
      <w:r w:rsidR="00E84DDC">
        <w:rPr>
          <w:rFonts w:ascii="Arial" w:hAnsi="Arial" w:cs="Arial"/>
          <w:sz w:val="24"/>
          <w:szCs w:val="24"/>
        </w:rPr>
        <w:t xml:space="preserve">minor positive </w:t>
      </w:r>
      <w:r w:rsidR="00BD65F9" w:rsidRPr="3A6B78E2">
        <w:rPr>
          <w:rFonts w:ascii="Arial" w:hAnsi="Arial" w:cs="Arial"/>
          <w:sz w:val="24"/>
          <w:szCs w:val="24"/>
        </w:rPr>
        <w:t xml:space="preserve">impact </w:t>
      </w:r>
      <w:r w:rsidR="00E36ADC">
        <w:rPr>
          <w:rFonts w:ascii="Arial" w:hAnsi="Arial" w:cs="Arial"/>
          <w:sz w:val="24"/>
          <w:szCs w:val="24"/>
        </w:rPr>
        <w:t>on</w:t>
      </w:r>
      <w:r w:rsidR="00E36ADC" w:rsidRPr="3A6B78E2">
        <w:rPr>
          <w:rFonts w:ascii="Arial" w:hAnsi="Arial" w:cs="Arial"/>
          <w:sz w:val="24"/>
          <w:szCs w:val="24"/>
        </w:rPr>
        <w:t xml:space="preserve"> </w:t>
      </w:r>
      <w:r w:rsidR="00BD65F9" w:rsidRPr="3A6B78E2">
        <w:rPr>
          <w:rFonts w:ascii="Arial" w:hAnsi="Arial" w:cs="Arial"/>
          <w:sz w:val="24"/>
          <w:szCs w:val="24"/>
        </w:rPr>
        <w:t xml:space="preserve">this </w:t>
      </w:r>
      <w:r w:rsidR="00E36ADC">
        <w:rPr>
          <w:rFonts w:ascii="Arial" w:hAnsi="Arial" w:cs="Arial"/>
          <w:sz w:val="24"/>
          <w:szCs w:val="24"/>
        </w:rPr>
        <w:t>objective</w:t>
      </w:r>
      <w:r w:rsidR="00E36ADC" w:rsidRPr="3A6B78E2">
        <w:rPr>
          <w:rFonts w:ascii="Arial" w:hAnsi="Arial" w:cs="Arial"/>
          <w:sz w:val="24"/>
          <w:szCs w:val="24"/>
        </w:rPr>
        <w:t xml:space="preserve"> </w:t>
      </w:r>
      <w:r w:rsidR="00BD65F9" w:rsidRPr="3A6B78E2">
        <w:rPr>
          <w:rFonts w:ascii="Arial" w:hAnsi="Arial" w:cs="Arial"/>
          <w:sz w:val="24"/>
          <w:szCs w:val="24"/>
        </w:rPr>
        <w:t>in both Low and High scenarios.</w:t>
      </w:r>
    </w:p>
    <w:p w14:paraId="75C1579E" w14:textId="77777777" w:rsidR="00E21263" w:rsidRPr="00036F3F" w:rsidRDefault="00E21263" w:rsidP="0065476B">
      <w:pPr>
        <w:rPr>
          <w:rFonts w:ascii="Arial" w:eastAsia="Courier New" w:hAnsi="Arial" w:cs="Arial"/>
          <w:sz w:val="24"/>
          <w:szCs w:val="24"/>
          <w:lang w:eastAsia="en-US"/>
        </w:rPr>
      </w:pPr>
    </w:p>
    <w:p w14:paraId="6C633730" w14:textId="2833BAF2" w:rsidR="009475F2" w:rsidRPr="00825358" w:rsidRDefault="003B0FFA" w:rsidP="00825358">
      <w:pPr>
        <w:pStyle w:val="STPR2Heading3"/>
        <w:shd w:val="clear" w:color="auto" w:fill="C9C9C9" w:themeFill="accent3" w:themeFillTint="99"/>
        <w:rPr>
          <w:shd w:val="clear" w:color="auto" w:fill="C9C9C9" w:themeFill="accent3" w:themeFillTint="99"/>
        </w:rPr>
      </w:pPr>
      <w:r w:rsidRPr="00825358">
        <w:rPr>
          <w:shd w:val="clear" w:color="auto" w:fill="C9C9C9" w:themeFill="accent3" w:themeFillTint="99"/>
        </w:rPr>
        <w:t xml:space="preserve">5. </w:t>
      </w:r>
      <w:bookmarkStart w:id="9" w:name="_Hlk96067281"/>
      <w:r w:rsidR="009475F2" w:rsidRPr="00825358">
        <w:rPr>
          <w:shd w:val="clear" w:color="auto" w:fill="C9C9C9" w:themeFill="accent3" w:themeFillTint="99"/>
        </w:rPr>
        <w:t>A reliable and resilient strategic transport system that is safe and secure for users.</w:t>
      </w:r>
    </w:p>
    <w:bookmarkEnd w:id="9"/>
    <w:p w14:paraId="51455A53" w14:textId="4DEEB631" w:rsidR="006A2046" w:rsidRDefault="001727DC" w:rsidP="0082535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765614">
        <w:rPr>
          <w:noProof/>
        </w:rPr>
        <w:drawing>
          <wp:inline distT="0" distB="0" distL="0" distR="0" wp14:anchorId="59D05974" wp14:editId="485914D2">
            <wp:extent cx="5731510" cy="638620"/>
            <wp:effectExtent l="0" t="0" r="2540" b="952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289E15CA" w14:textId="278F7A0E" w:rsidR="006663CF" w:rsidRDefault="006663CF" w:rsidP="00825358">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While </w:t>
      </w:r>
      <w:r w:rsidR="00946DA2">
        <w:rPr>
          <w:rFonts w:ascii="Arial" w:hAnsi="Arial" w:cs="Arial"/>
          <w:sz w:val="24"/>
          <w:szCs w:val="24"/>
        </w:rPr>
        <w:t>improved</w:t>
      </w:r>
      <w:r>
        <w:rPr>
          <w:rFonts w:ascii="Arial" w:hAnsi="Arial" w:cs="Arial"/>
          <w:sz w:val="24"/>
          <w:szCs w:val="24"/>
        </w:rPr>
        <w:t xml:space="preserve"> passenger facilities are unlikely to impact directly on reliability and resilience, if</w:t>
      </w:r>
      <w:r w:rsidR="00D348DE">
        <w:rPr>
          <w:rFonts w:ascii="Arial" w:hAnsi="Arial" w:cs="Arial"/>
          <w:sz w:val="24"/>
          <w:szCs w:val="24"/>
        </w:rPr>
        <w:t xml:space="preserve"> Real Time Passenger Information</w:t>
      </w:r>
      <w:r>
        <w:rPr>
          <w:rFonts w:ascii="Arial" w:hAnsi="Arial" w:cs="Arial"/>
          <w:sz w:val="24"/>
          <w:szCs w:val="24"/>
        </w:rPr>
        <w:t xml:space="preserve"> </w:t>
      </w:r>
      <w:r w:rsidR="00D348DE">
        <w:rPr>
          <w:rFonts w:ascii="Arial" w:hAnsi="Arial" w:cs="Arial"/>
          <w:sz w:val="24"/>
          <w:szCs w:val="24"/>
        </w:rPr>
        <w:t>(</w:t>
      </w:r>
      <w:r>
        <w:rPr>
          <w:rFonts w:ascii="Arial" w:hAnsi="Arial" w:cs="Arial"/>
          <w:sz w:val="24"/>
          <w:szCs w:val="24"/>
        </w:rPr>
        <w:t>RTPI</w:t>
      </w:r>
      <w:r w:rsidR="00D348DE">
        <w:rPr>
          <w:rFonts w:ascii="Arial" w:hAnsi="Arial" w:cs="Arial"/>
          <w:sz w:val="24"/>
          <w:szCs w:val="24"/>
        </w:rPr>
        <w:t>)</w:t>
      </w:r>
      <w:r>
        <w:rPr>
          <w:rFonts w:ascii="Arial" w:hAnsi="Arial" w:cs="Arial"/>
          <w:sz w:val="24"/>
          <w:szCs w:val="24"/>
        </w:rPr>
        <w:t xml:space="preserve"> was provided, this could result in benefits from a reduced perception of unreliability, and this recommendation could also </w:t>
      </w:r>
      <w:r w:rsidRPr="00FD27CE">
        <w:rPr>
          <w:rFonts w:ascii="Arial" w:hAnsi="Arial" w:cs="Arial"/>
          <w:sz w:val="24"/>
          <w:szCs w:val="24"/>
        </w:rPr>
        <w:t xml:space="preserve">enhance </w:t>
      </w:r>
      <w:r>
        <w:rPr>
          <w:rFonts w:ascii="Arial" w:hAnsi="Arial" w:cs="Arial"/>
          <w:sz w:val="24"/>
          <w:szCs w:val="24"/>
        </w:rPr>
        <w:t xml:space="preserve">perceived and actual </w:t>
      </w:r>
      <w:r w:rsidRPr="00FD27CE">
        <w:rPr>
          <w:rFonts w:ascii="Arial" w:hAnsi="Arial" w:cs="Arial"/>
          <w:sz w:val="24"/>
          <w:szCs w:val="24"/>
        </w:rPr>
        <w:t>safety and security</w:t>
      </w:r>
      <w:r>
        <w:rPr>
          <w:rFonts w:ascii="Arial" w:hAnsi="Arial" w:cs="Arial"/>
          <w:sz w:val="24"/>
          <w:szCs w:val="24"/>
        </w:rPr>
        <w:t>,</w:t>
      </w:r>
      <w:r w:rsidRPr="00A81543">
        <w:rPr>
          <w:rFonts w:ascii="Arial" w:hAnsi="Arial" w:cs="Arial"/>
          <w:sz w:val="24"/>
          <w:szCs w:val="24"/>
        </w:rPr>
        <w:t xml:space="preserve"> </w:t>
      </w:r>
      <w:r>
        <w:rPr>
          <w:rFonts w:ascii="Arial" w:hAnsi="Arial" w:cs="Arial"/>
          <w:sz w:val="24"/>
          <w:szCs w:val="24"/>
        </w:rPr>
        <w:t>through i</w:t>
      </w:r>
      <w:r w:rsidRPr="00A81543">
        <w:rPr>
          <w:rFonts w:ascii="Arial" w:hAnsi="Arial" w:cs="Arial"/>
          <w:sz w:val="24"/>
          <w:szCs w:val="24"/>
        </w:rPr>
        <w:t xml:space="preserve">mproved lighting and CCTV </w:t>
      </w:r>
      <w:r w:rsidRPr="00A81543">
        <w:rPr>
          <w:rFonts w:ascii="Arial" w:hAnsi="Arial" w:cs="Arial"/>
          <w:sz w:val="24"/>
          <w:szCs w:val="24"/>
        </w:rPr>
        <w:lastRenderedPageBreak/>
        <w:t>coverage, passenger assistance and better accessibility for those with reduced mobility</w:t>
      </w:r>
      <w:r>
        <w:rPr>
          <w:rFonts w:ascii="Arial" w:hAnsi="Arial" w:cs="Arial"/>
          <w:sz w:val="24"/>
          <w:szCs w:val="24"/>
        </w:rPr>
        <w:t xml:space="preserve"> or with impaired vision or hearing or </w:t>
      </w:r>
      <w:r w:rsidR="009F0193">
        <w:rPr>
          <w:rFonts w:ascii="Arial" w:hAnsi="Arial" w:cs="Arial"/>
          <w:sz w:val="24"/>
          <w:szCs w:val="24"/>
        </w:rPr>
        <w:t>those who are neurodiverse</w:t>
      </w:r>
      <w:r>
        <w:rPr>
          <w:rFonts w:ascii="Arial" w:hAnsi="Arial" w:cs="Arial"/>
          <w:sz w:val="24"/>
          <w:szCs w:val="24"/>
        </w:rPr>
        <w:t>.</w:t>
      </w:r>
    </w:p>
    <w:p w14:paraId="5B4A6C00" w14:textId="27B3A742" w:rsidR="006663CF" w:rsidRDefault="006663CF" w:rsidP="00825358">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is therefore expected to have a minor positive impact </w:t>
      </w:r>
      <w:r w:rsidR="00E36ADC">
        <w:rPr>
          <w:rFonts w:ascii="Arial" w:hAnsi="Arial" w:cs="Arial"/>
          <w:sz w:val="24"/>
          <w:szCs w:val="24"/>
        </w:rPr>
        <w:t>on</w:t>
      </w:r>
      <w:r>
        <w:rPr>
          <w:rFonts w:ascii="Arial" w:hAnsi="Arial" w:cs="Arial"/>
          <w:sz w:val="24"/>
          <w:szCs w:val="24"/>
        </w:rPr>
        <w:t xml:space="preserve"> this </w:t>
      </w:r>
      <w:r w:rsidR="00E36ADC">
        <w:rPr>
          <w:rFonts w:ascii="Arial" w:hAnsi="Arial" w:cs="Arial"/>
          <w:sz w:val="24"/>
          <w:szCs w:val="24"/>
        </w:rPr>
        <w:t xml:space="preserve">objective </w:t>
      </w:r>
      <w:r>
        <w:rPr>
          <w:rFonts w:ascii="Arial" w:hAnsi="Arial" w:cs="Arial"/>
          <w:sz w:val="24"/>
          <w:szCs w:val="24"/>
        </w:rPr>
        <w:t>in both Low and High scenarios.</w:t>
      </w:r>
    </w:p>
    <w:p w14:paraId="75F8B8BC" w14:textId="33959322" w:rsidR="009475F2" w:rsidRDefault="009475F2" w:rsidP="0065476B">
      <w:pPr>
        <w:pStyle w:val="STPR2Heading2"/>
        <w:ind w:left="567" w:hanging="567"/>
      </w:pPr>
      <w:bookmarkStart w:id="10" w:name="_Toc96083526"/>
      <w:r>
        <w:t xml:space="preserve">STAG </w:t>
      </w:r>
      <w:r w:rsidR="00F21092">
        <w:t>Criteria</w:t>
      </w:r>
      <w:bookmarkEnd w:id="10"/>
    </w:p>
    <w:p w14:paraId="7B8811C0" w14:textId="43806BF1" w:rsidR="009475F2" w:rsidRPr="00D372E8" w:rsidRDefault="003B0FFA" w:rsidP="00825358">
      <w:pPr>
        <w:pStyle w:val="STPR2Heading3"/>
        <w:shd w:val="clear" w:color="auto" w:fill="C9C9C9" w:themeFill="accent3" w:themeFillTint="99"/>
      </w:pPr>
      <w:bookmarkStart w:id="11" w:name="_Toc96083527"/>
      <w:r>
        <w:t xml:space="preserve">1. </w:t>
      </w:r>
      <w:bookmarkEnd w:id="11"/>
      <w:r w:rsidR="009475F2" w:rsidRPr="00D372E8">
        <w:t>Environment</w:t>
      </w:r>
    </w:p>
    <w:p w14:paraId="4599EA29" w14:textId="434148EE" w:rsidR="00C9486F" w:rsidRPr="00537A75" w:rsidRDefault="001727DC" w:rsidP="00B86A08">
      <w:pPr>
        <w:pStyle w:val="STPR2Body4"/>
        <w:rPr>
          <w:color w:val="FF0000"/>
          <w:szCs w:val="24"/>
        </w:rPr>
      </w:pPr>
      <w:r w:rsidRPr="00825358">
        <w:rPr>
          <w:noProof/>
        </w:rPr>
        <w:drawing>
          <wp:inline distT="0" distB="0" distL="0" distR="0" wp14:anchorId="3A97AF99" wp14:editId="18CB3FBE">
            <wp:extent cx="5731510" cy="638620"/>
            <wp:effectExtent l="0" t="0" r="2540" b="952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61B11B02" w14:textId="2E6C2BD2" w:rsidR="009475F2" w:rsidRPr="00DE24EA" w:rsidRDefault="009475F2" w:rsidP="00825358">
      <w:pPr>
        <w:pStyle w:val="STPR2Heading3"/>
      </w:pPr>
      <w:r w:rsidRPr="00825358">
        <w:rPr>
          <w:b w:val="0"/>
        </w:rPr>
        <w:t>See S</w:t>
      </w:r>
      <w:r w:rsidR="001612A9" w:rsidRPr="00825358">
        <w:rPr>
          <w:b w:val="0"/>
        </w:rPr>
        <w:t xml:space="preserve">trategic </w:t>
      </w:r>
      <w:r w:rsidRPr="00825358">
        <w:rPr>
          <w:b w:val="0"/>
        </w:rPr>
        <w:t>E</w:t>
      </w:r>
      <w:r w:rsidR="001612A9" w:rsidRPr="00825358">
        <w:rPr>
          <w:b w:val="0"/>
        </w:rPr>
        <w:t>nvironmental</w:t>
      </w:r>
      <w:r w:rsidRPr="00825358">
        <w:rPr>
          <w:b w:val="0"/>
        </w:rPr>
        <w:t xml:space="preserve"> Assessment </w:t>
      </w:r>
      <w:r w:rsidR="001612A9" w:rsidRPr="00825358">
        <w:rPr>
          <w:b w:val="0"/>
        </w:rPr>
        <w:t xml:space="preserve">(SEA) </w:t>
      </w:r>
      <w:r w:rsidRPr="00825358">
        <w:rPr>
          <w:b w:val="0"/>
        </w:rPr>
        <w:t>below.</w:t>
      </w:r>
    </w:p>
    <w:p w14:paraId="02F68F3E" w14:textId="0E24C2EF" w:rsidR="006663CF" w:rsidRPr="007C4541" w:rsidRDefault="006663CF" w:rsidP="00B86A08">
      <w:pPr>
        <w:pStyle w:val="STPR2Body4"/>
        <w:rPr>
          <w:rFonts w:eastAsia="Courier New"/>
          <w:lang w:eastAsia="en-US"/>
        </w:rPr>
      </w:pPr>
      <w:r w:rsidRPr="00825358">
        <w:t xml:space="preserve">This recommendation is expected to have a minor positive </w:t>
      </w:r>
      <w:r w:rsidR="00E36ADC" w:rsidRPr="00825358">
        <w:t xml:space="preserve">effect on </w:t>
      </w:r>
      <w:r w:rsidRPr="00825358">
        <w:t>th</w:t>
      </w:r>
      <w:r w:rsidR="00623EB3" w:rsidRPr="00825358">
        <w:t>is</w:t>
      </w:r>
      <w:r w:rsidRPr="00825358">
        <w:t xml:space="preserve"> criterion in both Low and High scenarios.</w:t>
      </w:r>
    </w:p>
    <w:p w14:paraId="05A2BCE2" w14:textId="77777777" w:rsidR="00E21263" w:rsidRPr="00537A75" w:rsidRDefault="00E21263">
      <w:pPr>
        <w:rPr>
          <w:rFonts w:ascii="Arial" w:eastAsia="Courier New" w:hAnsi="Arial" w:cs="Arial"/>
          <w:sz w:val="24"/>
          <w:szCs w:val="24"/>
          <w:lang w:eastAsia="en-US"/>
        </w:rPr>
      </w:pPr>
    </w:p>
    <w:p w14:paraId="3CAD198B" w14:textId="2D640B99" w:rsidR="009475F2" w:rsidRPr="00D372E8" w:rsidRDefault="003B0FFA" w:rsidP="00825358">
      <w:pPr>
        <w:pStyle w:val="STPR2Heading3"/>
        <w:shd w:val="clear" w:color="auto" w:fill="C9C9C9" w:themeFill="accent3" w:themeFillTint="99"/>
      </w:pPr>
      <w:r>
        <w:t xml:space="preserve">2. </w:t>
      </w:r>
      <w:r w:rsidR="009475F2" w:rsidRPr="00D372E8">
        <w:t>Climate Change</w:t>
      </w:r>
    </w:p>
    <w:p w14:paraId="20A1E1B9" w14:textId="1AA0AF93" w:rsidR="00C9486F" w:rsidRPr="00537A75" w:rsidRDefault="00E65418" w:rsidP="00825358">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lang w:eastAsia="en-GB"/>
        </w:rPr>
        <w:drawing>
          <wp:inline distT="0" distB="0" distL="0" distR="0" wp14:anchorId="451703BC" wp14:editId="1EF72CE0">
            <wp:extent cx="5731510" cy="638620"/>
            <wp:effectExtent l="0" t="0" r="254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003DDED0" w14:textId="77777777" w:rsidR="00D6393F" w:rsidRDefault="0076032F" w:rsidP="00825358">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76032F">
        <w:rPr>
          <w:rFonts w:ascii="Arial" w:eastAsia="Courier New" w:hAnsi="Arial" w:cs="Arial"/>
          <w:sz w:val="24"/>
          <w:szCs w:val="24"/>
          <w:lang w:eastAsia="en-US"/>
        </w:rPr>
        <w:t xml:space="preserve">The level of contribution to </w:t>
      </w:r>
      <w:r>
        <w:rPr>
          <w:rFonts w:ascii="Arial" w:eastAsia="Courier New" w:hAnsi="Arial" w:cs="Arial"/>
          <w:sz w:val="24"/>
          <w:szCs w:val="24"/>
          <w:lang w:eastAsia="en-US"/>
        </w:rPr>
        <w:t>reducing</w:t>
      </w:r>
      <w:r w:rsidR="0007247A">
        <w:rPr>
          <w:rFonts w:ascii="Arial" w:eastAsia="Courier New" w:hAnsi="Arial" w:cs="Arial"/>
          <w:sz w:val="24"/>
          <w:szCs w:val="24"/>
          <w:lang w:eastAsia="en-US"/>
        </w:rPr>
        <w:t xml:space="preserve"> greenhouse gas emissions, and hence</w:t>
      </w:r>
      <w:r>
        <w:rPr>
          <w:rFonts w:ascii="Arial" w:eastAsia="Courier New" w:hAnsi="Arial" w:cs="Arial"/>
          <w:sz w:val="24"/>
          <w:szCs w:val="24"/>
          <w:lang w:eastAsia="en-US"/>
        </w:rPr>
        <w:t xml:space="preserve"> climate change</w:t>
      </w:r>
      <w:r w:rsidR="0007247A">
        <w:rPr>
          <w:rFonts w:ascii="Arial" w:eastAsia="Courier New" w:hAnsi="Arial" w:cs="Arial"/>
          <w:sz w:val="24"/>
          <w:szCs w:val="24"/>
          <w:lang w:eastAsia="en-US"/>
        </w:rPr>
        <w:t>,</w:t>
      </w:r>
      <w:r>
        <w:rPr>
          <w:rFonts w:ascii="Arial" w:eastAsia="Courier New" w:hAnsi="Arial" w:cs="Arial"/>
          <w:sz w:val="24"/>
          <w:szCs w:val="24"/>
          <w:lang w:eastAsia="en-US"/>
        </w:rPr>
        <w:t xml:space="preserve"> </w:t>
      </w:r>
      <w:r w:rsidRPr="0076032F">
        <w:rPr>
          <w:rFonts w:ascii="Arial" w:eastAsia="Courier New" w:hAnsi="Arial" w:cs="Arial"/>
          <w:sz w:val="24"/>
          <w:szCs w:val="24"/>
          <w:lang w:eastAsia="en-US"/>
        </w:rPr>
        <w:t xml:space="preserve">would depend on the nature and the location of the passenger facilities. </w:t>
      </w:r>
      <w:r w:rsidR="006E2D08" w:rsidRPr="006E2D08">
        <w:rPr>
          <w:rFonts w:ascii="Arial" w:eastAsia="Courier New" w:hAnsi="Arial" w:cs="Arial"/>
          <w:sz w:val="24"/>
          <w:szCs w:val="24"/>
          <w:lang w:eastAsia="en-US"/>
        </w:rPr>
        <w:t xml:space="preserve">However, research by Transport Focus indicated that station redevelopment can lead to substantially higher passenger satisfaction, with research also indicating passenger benefits from an enhanced bus waiting environment. This in turn could result in some modal transfer from car, although the overall environmental benefits are likely to be small unless this recommendation is combined with other recommendations. </w:t>
      </w:r>
    </w:p>
    <w:p w14:paraId="619988D7" w14:textId="1C3033BF" w:rsidR="00533C59" w:rsidRDefault="00B747F9" w:rsidP="00825358">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w:t>
      </w:r>
      <w:r w:rsidR="00533C59">
        <w:rPr>
          <w:rFonts w:ascii="Arial" w:hAnsi="Arial" w:cs="Arial"/>
          <w:sz w:val="24"/>
          <w:szCs w:val="24"/>
        </w:rPr>
        <w:t>he impact on the v</w:t>
      </w:r>
      <w:r w:rsidR="00533C59" w:rsidRPr="007F01C3">
        <w:rPr>
          <w:rFonts w:ascii="Arial" w:hAnsi="Arial" w:cs="Arial"/>
          <w:sz w:val="24"/>
          <w:szCs w:val="24"/>
        </w:rPr>
        <w:t xml:space="preserve">ulnerability to </w:t>
      </w:r>
      <w:r w:rsidR="00533C59">
        <w:rPr>
          <w:rFonts w:ascii="Arial" w:hAnsi="Arial" w:cs="Arial"/>
          <w:sz w:val="24"/>
          <w:szCs w:val="24"/>
        </w:rPr>
        <w:t>e</w:t>
      </w:r>
      <w:r w:rsidR="00533C59" w:rsidRPr="007F01C3">
        <w:rPr>
          <w:rFonts w:ascii="Arial" w:hAnsi="Arial" w:cs="Arial"/>
          <w:sz w:val="24"/>
          <w:szCs w:val="24"/>
        </w:rPr>
        <w:t xml:space="preserve">ffects of </w:t>
      </w:r>
      <w:r w:rsidR="00533C59">
        <w:rPr>
          <w:rFonts w:ascii="Arial" w:hAnsi="Arial" w:cs="Arial"/>
          <w:sz w:val="24"/>
          <w:szCs w:val="24"/>
        </w:rPr>
        <w:t>c</w:t>
      </w:r>
      <w:r w:rsidR="00533C59" w:rsidRPr="007F01C3">
        <w:rPr>
          <w:rFonts w:ascii="Arial" w:hAnsi="Arial" w:cs="Arial"/>
          <w:sz w:val="24"/>
          <w:szCs w:val="24"/>
        </w:rPr>
        <w:t xml:space="preserve">limate </w:t>
      </w:r>
      <w:r w:rsidR="00533C59">
        <w:rPr>
          <w:rFonts w:ascii="Arial" w:hAnsi="Arial" w:cs="Arial"/>
          <w:sz w:val="24"/>
          <w:szCs w:val="24"/>
        </w:rPr>
        <w:t>c</w:t>
      </w:r>
      <w:r w:rsidR="00533C59" w:rsidRPr="007F01C3">
        <w:rPr>
          <w:rFonts w:ascii="Arial" w:hAnsi="Arial" w:cs="Arial"/>
          <w:sz w:val="24"/>
          <w:szCs w:val="24"/>
        </w:rPr>
        <w:t>hange</w:t>
      </w:r>
      <w:r w:rsidR="00533C59">
        <w:rPr>
          <w:rFonts w:ascii="Arial" w:hAnsi="Arial" w:cs="Arial"/>
          <w:sz w:val="24"/>
          <w:szCs w:val="24"/>
        </w:rPr>
        <w:t xml:space="preserve"> and the p</w:t>
      </w:r>
      <w:r w:rsidR="00533C59" w:rsidRPr="007F01C3">
        <w:rPr>
          <w:rFonts w:ascii="Arial" w:hAnsi="Arial" w:cs="Arial"/>
          <w:sz w:val="24"/>
          <w:szCs w:val="24"/>
        </w:rPr>
        <w:t xml:space="preserve">otential to </w:t>
      </w:r>
      <w:r w:rsidR="00533C59">
        <w:rPr>
          <w:rFonts w:ascii="Arial" w:hAnsi="Arial" w:cs="Arial"/>
          <w:sz w:val="24"/>
          <w:szCs w:val="24"/>
        </w:rPr>
        <w:t>a</w:t>
      </w:r>
      <w:r w:rsidR="00533C59" w:rsidRPr="007F01C3">
        <w:rPr>
          <w:rFonts w:ascii="Arial" w:hAnsi="Arial" w:cs="Arial"/>
          <w:sz w:val="24"/>
          <w:szCs w:val="24"/>
        </w:rPr>
        <w:t xml:space="preserve">dapt to </w:t>
      </w:r>
      <w:r w:rsidR="00533C59">
        <w:rPr>
          <w:rFonts w:ascii="Arial" w:hAnsi="Arial" w:cs="Arial"/>
          <w:sz w:val="24"/>
          <w:szCs w:val="24"/>
        </w:rPr>
        <w:t>e</w:t>
      </w:r>
      <w:r w:rsidR="00533C59" w:rsidRPr="007F01C3">
        <w:rPr>
          <w:rFonts w:ascii="Arial" w:hAnsi="Arial" w:cs="Arial"/>
          <w:sz w:val="24"/>
          <w:szCs w:val="24"/>
        </w:rPr>
        <w:t xml:space="preserve">ffects of </w:t>
      </w:r>
      <w:r w:rsidR="00533C59">
        <w:rPr>
          <w:rFonts w:ascii="Arial" w:hAnsi="Arial" w:cs="Arial"/>
          <w:sz w:val="24"/>
          <w:szCs w:val="24"/>
        </w:rPr>
        <w:t>c</w:t>
      </w:r>
      <w:r w:rsidR="00533C59" w:rsidRPr="007F01C3">
        <w:rPr>
          <w:rFonts w:ascii="Arial" w:hAnsi="Arial" w:cs="Arial"/>
          <w:sz w:val="24"/>
          <w:szCs w:val="24"/>
        </w:rPr>
        <w:t xml:space="preserve">limate </w:t>
      </w:r>
      <w:r w:rsidR="00533C59">
        <w:rPr>
          <w:rFonts w:ascii="Arial" w:hAnsi="Arial" w:cs="Arial"/>
          <w:sz w:val="24"/>
          <w:szCs w:val="24"/>
        </w:rPr>
        <w:t>c</w:t>
      </w:r>
      <w:r w:rsidR="00533C59" w:rsidRPr="007F01C3">
        <w:rPr>
          <w:rFonts w:ascii="Arial" w:hAnsi="Arial" w:cs="Arial"/>
          <w:sz w:val="24"/>
          <w:szCs w:val="24"/>
        </w:rPr>
        <w:t>hange</w:t>
      </w:r>
      <w:r w:rsidR="00533C59">
        <w:rPr>
          <w:rFonts w:ascii="Arial" w:hAnsi="Arial" w:cs="Arial"/>
          <w:sz w:val="24"/>
          <w:szCs w:val="24"/>
        </w:rPr>
        <w:t xml:space="preserve"> are expected to be neutral.</w:t>
      </w:r>
    </w:p>
    <w:p w14:paraId="301E445B" w14:textId="1EEEBA12" w:rsidR="009475F2" w:rsidRPr="0076032F" w:rsidRDefault="00E6622C" w:rsidP="00825358">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Overall, t</w:t>
      </w:r>
      <w:r w:rsidR="0076032F" w:rsidRPr="0076032F">
        <w:rPr>
          <w:rFonts w:ascii="Arial" w:eastAsia="Courier New" w:hAnsi="Arial" w:cs="Arial"/>
          <w:sz w:val="24"/>
          <w:szCs w:val="24"/>
          <w:lang w:eastAsia="en-US"/>
        </w:rPr>
        <w:t xml:space="preserve">his </w:t>
      </w:r>
      <w:r w:rsidR="0076032F">
        <w:rPr>
          <w:rFonts w:ascii="Arial" w:eastAsia="Courier New" w:hAnsi="Arial" w:cs="Arial"/>
          <w:sz w:val="24"/>
          <w:szCs w:val="24"/>
          <w:lang w:eastAsia="en-US"/>
        </w:rPr>
        <w:t xml:space="preserve">recommendation </w:t>
      </w:r>
      <w:r w:rsidR="0076032F" w:rsidRPr="0076032F">
        <w:rPr>
          <w:rFonts w:ascii="Arial" w:eastAsia="Courier New" w:hAnsi="Arial" w:cs="Arial"/>
          <w:sz w:val="24"/>
          <w:szCs w:val="24"/>
          <w:lang w:eastAsia="en-US"/>
        </w:rPr>
        <w:t xml:space="preserve">is expected to have a </w:t>
      </w:r>
      <w:r w:rsidR="00D6393F">
        <w:rPr>
          <w:rFonts w:ascii="Arial" w:eastAsia="Courier New" w:hAnsi="Arial" w:cs="Arial"/>
          <w:sz w:val="24"/>
          <w:szCs w:val="24"/>
          <w:lang w:eastAsia="en-US"/>
        </w:rPr>
        <w:t xml:space="preserve">minor positive </w:t>
      </w:r>
      <w:r w:rsidR="0076032F" w:rsidRPr="0076032F">
        <w:rPr>
          <w:rFonts w:ascii="Arial" w:eastAsia="Courier New" w:hAnsi="Arial" w:cs="Arial"/>
          <w:sz w:val="24"/>
          <w:szCs w:val="24"/>
          <w:lang w:eastAsia="en-US"/>
        </w:rPr>
        <w:t xml:space="preserve">impact </w:t>
      </w:r>
      <w:r w:rsidR="00E36ADC">
        <w:rPr>
          <w:rFonts w:ascii="Arial" w:eastAsia="Courier New" w:hAnsi="Arial" w:cs="Arial"/>
          <w:sz w:val="24"/>
          <w:szCs w:val="24"/>
          <w:lang w:eastAsia="en-US"/>
        </w:rPr>
        <w:t>on</w:t>
      </w:r>
      <w:r w:rsidR="00E36ADC" w:rsidRPr="0076032F">
        <w:rPr>
          <w:rFonts w:ascii="Arial" w:eastAsia="Courier New" w:hAnsi="Arial" w:cs="Arial"/>
          <w:sz w:val="24"/>
          <w:szCs w:val="24"/>
          <w:lang w:eastAsia="en-US"/>
        </w:rPr>
        <w:t xml:space="preserve"> </w:t>
      </w:r>
      <w:r w:rsidR="0076032F" w:rsidRPr="0076032F">
        <w:rPr>
          <w:rFonts w:ascii="Arial" w:eastAsia="Courier New" w:hAnsi="Arial" w:cs="Arial"/>
          <w:sz w:val="24"/>
          <w:szCs w:val="24"/>
          <w:lang w:eastAsia="en-US"/>
        </w:rPr>
        <w:t>th</w:t>
      </w:r>
      <w:r w:rsidR="005C0227">
        <w:rPr>
          <w:rFonts w:ascii="Arial" w:eastAsia="Courier New" w:hAnsi="Arial" w:cs="Arial"/>
          <w:sz w:val="24"/>
          <w:szCs w:val="24"/>
          <w:lang w:eastAsia="en-US"/>
        </w:rPr>
        <w:t>is</w:t>
      </w:r>
      <w:r w:rsidR="0076032F">
        <w:rPr>
          <w:rFonts w:ascii="Arial" w:eastAsia="Courier New" w:hAnsi="Arial" w:cs="Arial"/>
          <w:sz w:val="24"/>
          <w:szCs w:val="24"/>
          <w:lang w:eastAsia="en-US"/>
        </w:rPr>
        <w:t xml:space="preserve"> criterion </w:t>
      </w:r>
      <w:r w:rsidR="0076032F" w:rsidRPr="0076032F">
        <w:rPr>
          <w:rFonts w:ascii="Arial" w:eastAsia="Courier New" w:hAnsi="Arial" w:cs="Arial"/>
          <w:sz w:val="24"/>
          <w:szCs w:val="24"/>
          <w:lang w:eastAsia="en-US"/>
        </w:rPr>
        <w:t>in both Low and High scenarios.</w:t>
      </w:r>
    </w:p>
    <w:p w14:paraId="1A9A14C9" w14:textId="3BF84033" w:rsidR="00B6169E" w:rsidRDefault="00B6169E">
      <w:pPr>
        <w:rPr>
          <w:rFonts w:ascii="Arial" w:eastAsia="Courier New" w:hAnsi="Arial" w:cs="Arial"/>
          <w:color w:val="0070C0"/>
          <w:sz w:val="24"/>
          <w:szCs w:val="24"/>
          <w:lang w:eastAsia="en-US"/>
        </w:rPr>
      </w:pPr>
    </w:p>
    <w:p w14:paraId="3B1FDC67" w14:textId="2B5F0765" w:rsidR="009475F2" w:rsidRPr="00537A75" w:rsidRDefault="003B0FFA" w:rsidP="00825358">
      <w:pPr>
        <w:pStyle w:val="STPR2Heading3"/>
        <w:shd w:val="clear" w:color="auto" w:fill="C9C9C9" w:themeFill="accent3" w:themeFillTint="99"/>
      </w:pPr>
      <w:r>
        <w:t xml:space="preserve">3. </w:t>
      </w:r>
      <w:r w:rsidR="009475F2" w:rsidRPr="00537A75">
        <w:t>Health, Safety and Wellbeing</w:t>
      </w:r>
    </w:p>
    <w:p w14:paraId="459F711D" w14:textId="0D347D02" w:rsidR="00BF5DF5" w:rsidRPr="00537A75" w:rsidRDefault="001727DC" w:rsidP="00825358">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lang w:eastAsia="en-GB"/>
        </w:rPr>
        <w:drawing>
          <wp:inline distT="0" distB="0" distL="0" distR="0" wp14:anchorId="31AC7BDC" wp14:editId="10D328D7">
            <wp:extent cx="5731510" cy="638620"/>
            <wp:effectExtent l="0" t="0" r="2540" b="952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1A6989F3" w14:textId="688F434B" w:rsidR="0076032F" w:rsidRPr="00DE24EA" w:rsidRDefault="0076032F" w:rsidP="00825358">
      <w:pPr>
        <w:pStyle w:val="STPR2Heading3"/>
        <w:rPr>
          <w:rFonts w:eastAsia="Courier New"/>
          <w:lang w:eastAsia="en-US"/>
        </w:rPr>
      </w:pPr>
      <w:r w:rsidRPr="00825358">
        <w:rPr>
          <w:rFonts w:eastAsia="Courier New"/>
          <w:b w:val="0"/>
          <w:lang w:eastAsia="en-US"/>
        </w:rPr>
        <w:t xml:space="preserve">Where facilities are associated with improved placemaking and urban realm, these could enhance communities as places, improving wellbeing. </w:t>
      </w:r>
      <w:r w:rsidR="007C419C" w:rsidRPr="00825358">
        <w:rPr>
          <w:rFonts w:eastAsia="Courier New"/>
          <w:b w:val="0"/>
          <w:lang w:eastAsia="en-US"/>
        </w:rPr>
        <w:t xml:space="preserve">In addition, </w:t>
      </w:r>
      <w:r w:rsidRPr="00825358">
        <w:rPr>
          <w:rFonts w:eastAsia="Courier New"/>
          <w:b w:val="0"/>
          <w:lang w:eastAsia="en-US"/>
        </w:rPr>
        <w:t xml:space="preserve">the increased accessibility of facilities </w:t>
      </w:r>
      <w:r w:rsidR="007C419C" w:rsidRPr="00825358">
        <w:rPr>
          <w:rFonts w:eastAsia="Courier New"/>
          <w:b w:val="0"/>
          <w:lang w:eastAsia="en-US"/>
        </w:rPr>
        <w:t xml:space="preserve">could </w:t>
      </w:r>
      <w:r w:rsidRPr="00825358">
        <w:rPr>
          <w:rFonts w:eastAsia="Courier New"/>
          <w:b w:val="0"/>
          <w:lang w:eastAsia="en-US"/>
        </w:rPr>
        <w:t>improv</w:t>
      </w:r>
      <w:r w:rsidR="007C419C" w:rsidRPr="00825358">
        <w:rPr>
          <w:rFonts w:eastAsia="Courier New"/>
          <w:b w:val="0"/>
          <w:lang w:eastAsia="en-US"/>
        </w:rPr>
        <w:t>e</w:t>
      </w:r>
      <w:r w:rsidRPr="00825358">
        <w:rPr>
          <w:rFonts w:eastAsia="Courier New"/>
          <w:b w:val="0"/>
          <w:lang w:eastAsia="en-US"/>
        </w:rPr>
        <w:t xml:space="preserve"> the wellbeing of those with reduced mobility or with </w:t>
      </w:r>
      <w:r w:rsidRPr="00825358">
        <w:rPr>
          <w:rFonts w:eastAsia="Courier New"/>
          <w:b w:val="0"/>
          <w:lang w:eastAsia="en-US"/>
        </w:rPr>
        <w:lastRenderedPageBreak/>
        <w:t xml:space="preserve">impaired vision or hearing and those </w:t>
      </w:r>
      <w:r w:rsidR="00703F22" w:rsidRPr="00825358">
        <w:rPr>
          <w:rFonts w:eastAsia="Courier New"/>
          <w:b w:val="0"/>
          <w:lang w:eastAsia="en-US"/>
        </w:rPr>
        <w:t>who are neurodiverse</w:t>
      </w:r>
      <w:r w:rsidR="00984CB1" w:rsidRPr="00825358">
        <w:rPr>
          <w:rFonts w:eastAsia="Courier New"/>
          <w:b w:val="0"/>
          <w:lang w:eastAsia="en-US"/>
        </w:rPr>
        <w:t xml:space="preserve">, also </w:t>
      </w:r>
      <w:r w:rsidR="00984CB1" w:rsidRPr="00825358">
        <w:rPr>
          <w:b w:val="0"/>
        </w:rPr>
        <w:t>delivering better access to healthcare and wellbeing infrastructure.</w:t>
      </w:r>
      <w:r w:rsidR="007C419C" w:rsidRPr="00825358">
        <w:rPr>
          <w:rFonts w:eastAsia="Courier New"/>
          <w:b w:val="0"/>
          <w:lang w:eastAsia="en-US"/>
        </w:rPr>
        <w:t xml:space="preserve"> However, impacts on health are likely to be </w:t>
      </w:r>
      <w:r w:rsidR="004467CA" w:rsidRPr="00825358">
        <w:rPr>
          <w:rFonts w:eastAsia="Courier New"/>
          <w:b w:val="0"/>
          <w:lang w:eastAsia="en-US"/>
        </w:rPr>
        <w:t xml:space="preserve">more </w:t>
      </w:r>
      <w:r w:rsidR="00E6622C" w:rsidRPr="00825358">
        <w:rPr>
          <w:rFonts w:eastAsia="Courier New"/>
          <w:b w:val="0"/>
          <w:lang w:eastAsia="en-US"/>
        </w:rPr>
        <w:t>limited</w:t>
      </w:r>
      <w:r w:rsidR="007C419C" w:rsidRPr="00825358">
        <w:rPr>
          <w:rFonts w:eastAsia="Courier New"/>
          <w:b w:val="0"/>
          <w:lang w:eastAsia="en-US"/>
        </w:rPr>
        <w:t>.</w:t>
      </w:r>
    </w:p>
    <w:p w14:paraId="6E935264" w14:textId="5B159499" w:rsidR="00877894" w:rsidRPr="0075068D" w:rsidRDefault="0066275A" w:rsidP="00825358">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Improved </w:t>
      </w:r>
      <w:r w:rsidR="0076032F" w:rsidRPr="0075068D">
        <w:rPr>
          <w:rFonts w:ascii="Arial" w:eastAsia="Courier New" w:hAnsi="Arial" w:cs="Arial"/>
          <w:sz w:val="24"/>
          <w:szCs w:val="24"/>
          <w:lang w:eastAsia="en-US"/>
        </w:rPr>
        <w:t xml:space="preserve">passenger facilities could increase perceived and actual safety and security, through improved lighting and CCTV coverage, passenger assistance and better accessibility for those with reduced mobility or with impaired vision or hearing or those </w:t>
      </w:r>
      <w:r w:rsidR="00703F22">
        <w:rPr>
          <w:rFonts w:ascii="Arial" w:eastAsia="Courier New" w:hAnsi="Arial" w:cs="Arial"/>
          <w:sz w:val="24"/>
          <w:szCs w:val="24"/>
          <w:lang w:eastAsia="en-US"/>
        </w:rPr>
        <w:t>who are neurodiverse</w:t>
      </w:r>
      <w:r w:rsidR="0076032F" w:rsidRPr="0075068D">
        <w:rPr>
          <w:rFonts w:ascii="Arial" w:eastAsia="Courier New" w:hAnsi="Arial" w:cs="Arial"/>
          <w:sz w:val="24"/>
          <w:szCs w:val="24"/>
          <w:lang w:eastAsia="en-US"/>
        </w:rPr>
        <w:t>.</w:t>
      </w:r>
      <w:r w:rsidR="0075068D" w:rsidRPr="0075068D">
        <w:rPr>
          <w:rFonts w:ascii="Arial" w:eastAsia="Courier New" w:hAnsi="Arial" w:cs="Arial"/>
          <w:sz w:val="24"/>
          <w:szCs w:val="24"/>
          <w:lang w:eastAsia="en-US"/>
        </w:rPr>
        <w:t xml:space="preserve"> </w:t>
      </w:r>
      <w:r w:rsidR="009E5A2A" w:rsidRPr="0075068D">
        <w:rPr>
          <w:rFonts w:ascii="Arial" w:hAnsi="Arial" w:cs="Arial"/>
          <w:sz w:val="24"/>
          <w:szCs w:val="24"/>
        </w:rPr>
        <w:t>If schemes can reduce car use, there may additionally be a minor positive impact on accidents.</w:t>
      </w:r>
      <w:r w:rsidR="0075068D" w:rsidRPr="0075068D">
        <w:rPr>
          <w:rFonts w:ascii="Arial" w:hAnsi="Arial" w:cs="Arial"/>
          <w:sz w:val="24"/>
          <w:szCs w:val="24"/>
        </w:rPr>
        <w:t xml:space="preserve"> </w:t>
      </w:r>
      <w:r w:rsidR="00877894" w:rsidRPr="0075068D">
        <w:rPr>
          <w:rFonts w:ascii="Arial" w:hAnsi="Arial" w:cs="Arial"/>
          <w:sz w:val="24"/>
          <w:szCs w:val="24"/>
        </w:rPr>
        <w:t>However, the impacts on visual amenity would depend on the location and the nature of the scheme.</w:t>
      </w:r>
    </w:p>
    <w:p w14:paraId="2F7DC83E" w14:textId="537477C9" w:rsidR="009475F2" w:rsidRDefault="00877894" w:rsidP="00825358">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Overall, t</w:t>
      </w:r>
      <w:r w:rsidR="0076032F" w:rsidRPr="0076032F">
        <w:rPr>
          <w:rFonts w:ascii="Arial" w:eastAsia="Courier New" w:hAnsi="Arial" w:cs="Arial"/>
          <w:sz w:val="24"/>
          <w:szCs w:val="24"/>
          <w:lang w:eastAsia="en-US"/>
        </w:rPr>
        <w:t xml:space="preserve">his </w:t>
      </w:r>
      <w:r w:rsidR="0076032F">
        <w:rPr>
          <w:rFonts w:ascii="Arial" w:eastAsia="Courier New" w:hAnsi="Arial" w:cs="Arial"/>
          <w:sz w:val="24"/>
          <w:szCs w:val="24"/>
          <w:lang w:eastAsia="en-US"/>
        </w:rPr>
        <w:t xml:space="preserve">recommendation </w:t>
      </w:r>
      <w:r w:rsidR="0076032F" w:rsidRPr="0076032F">
        <w:rPr>
          <w:rFonts w:ascii="Arial" w:eastAsia="Courier New" w:hAnsi="Arial" w:cs="Arial"/>
          <w:sz w:val="24"/>
          <w:szCs w:val="24"/>
          <w:lang w:eastAsia="en-US"/>
        </w:rPr>
        <w:t xml:space="preserve">is expected to have a minor positive impact </w:t>
      </w:r>
      <w:r w:rsidR="00E36ADC">
        <w:rPr>
          <w:rFonts w:ascii="Arial" w:eastAsia="Courier New" w:hAnsi="Arial" w:cs="Arial"/>
          <w:sz w:val="24"/>
          <w:szCs w:val="24"/>
          <w:lang w:eastAsia="en-US"/>
        </w:rPr>
        <w:t>on</w:t>
      </w:r>
      <w:r w:rsidR="00E36ADC" w:rsidRPr="0076032F">
        <w:rPr>
          <w:rFonts w:ascii="Arial" w:eastAsia="Courier New" w:hAnsi="Arial" w:cs="Arial"/>
          <w:sz w:val="24"/>
          <w:szCs w:val="24"/>
          <w:lang w:eastAsia="en-US"/>
        </w:rPr>
        <w:t xml:space="preserve"> </w:t>
      </w:r>
      <w:r w:rsidR="0076032F" w:rsidRPr="0076032F">
        <w:rPr>
          <w:rFonts w:ascii="Arial" w:eastAsia="Courier New" w:hAnsi="Arial" w:cs="Arial"/>
          <w:sz w:val="24"/>
          <w:szCs w:val="24"/>
          <w:lang w:eastAsia="en-US"/>
        </w:rPr>
        <w:t>th</w:t>
      </w:r>
      <w:r w:rsidR="00E64EDD">
        <w:rPr>
          <w:rFonts w:ascii="Arial" w:eastAsia="Courier New" w:hAnsi="Arial" w:cs="Arial"/>
          <w:sz w:val="24"/>
          <w:szCs w:val="24"/>
          <w:lang w:eastAsia="en-US"/>
        </w:rPr>
        <w:t>is</w:t>
      </w:r>
      <w:r w:rsidR="007C419C">
        <w:rPr>
          <w:rFonts w:ascii="Arial" w:eastAsia="Courier New" w:hAnsi="Arial" w:cs="Arial"/>
          <w:sz w:val="24"/>
          <w:szCs w:val="24"/>
          <w:lang w:eastAsia="en-US"/>
        </w:rPr>
        <w:t xml:space="preserve"> </w:t>
      </w:r>
      <w:r w:rsidR="0076032F" w:rsidRPr="0076032F">
        <w:rPr>
          <w:rFonts w:ascii="Arial" w:eastAsia="Courier New" w:hAnsi="Arial" w:cs="Arial"/>
          <w:sz w:val="24"/>
          <w:szCs w:val="24"/>
          <w:lang w:eastAsia="en-US"/>
        </w:rPr>
        <w:t>criterion</w:t>
      </w:r>
      <w:r w:rsidR="007C419C" w:rsidRPr="007C419C">
        <w:rPr>
          <w:rFonts w:ascii="Arial" w:eastAsia="Courier New" w:hAnsi="Arial" w:cs="Arial"/>
          <w:sz w:val="24"/>
          <w:szCs w:val="24"/>
          <w:lang w:eastAsia="en-US"/>
        </w:rPr>
        <w:t xml:space="preserve"> </w:t>
      </w:r>
      <w:r w:rsidR="007C419C" w:rsidRPr="0076032F">
        <w:rPr>
          <w:rFonts w:ascii="Arial" w:eastAsia="Courier New" w:hAnsi="Arial" w:cs="Arial"/>
          <w:sz w:val="24"/>
          <w:szCs w:val="24"/>
          <w:lang w:eastAsia="en-US"/>
        </w:rPr>
        <w:t>in both Low and High scenarios.</w:t>
      </w:r>
    </w:p>
    <w:p w14:paraId="64921811" w14:textId="692F59AE" w:rsidR="00BF5DF5" w:rsidRDefault="00BF5DF5">
      <w:pPr>
        <w:rPr>
          <w:rFonts w:ascii="Arial" w:eastAsia="Courier New" w:hAnsi="Arial" w:cs="Arial"/>
          <w:sz w:val="24"/>
          <w:szCs w:val="24"/>
          <w:lang w:eastAsia="en-US"/>
        </w:rPr>
      </w:pPr>
    </w:p>
    <w:p w14:paraId="169223DF" w14:textId="065D8F1D" w:rsidR="009475F2" w:rsidRPr="00537A75" w:rsidRDefault="003B0FFA" w:rsidP="00825358">
      <w:pPr>
        <w:pStyle w:val="STPR2Heading3"/>
        <w:shd w:val="clear" w:color="auto" w:fill="C9C9C9" w:themeFill="accent3" w:themeFillTint="99"/>
      </w:pPr>
      <w:r>
        <w:rPr>
          <w:rFonts w:eastAsia="Courier New"/>
          <w:szCs w:val="24"/>
          <w:lang w:eastAsia="en-US"/>
        </w:rPr>
        <w:t xml:space="preserve">4. </w:t>
      </w:r>
      <w:r w:rsidR="009475F2" w:rsidRPr="00537A75">
        <w:t>Economy</w:t>
      </w:r>
    </w:p>
    <w:p w14:paraId="0184D5EC" w14:textId="418F97A4" w:rsidR="00B505CD" w:rsidRPr="00537A75" w:rsidRDefault="001727DC" w:rsidP="00825358">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lang w:eastAsia="en-GB"/>
        </w:rPr>
        <w:drawing>
          <wp:inline distT="0" distB="0" distL="0" distR="0" wp14:anchorId="3CB949FE" wp14:editId="5C826114">
            <wp:extent cx="5731510" cy="638620"/>
            <wp:effectExtent l="0" t="0" r="2540" b="952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7A8020DB" w14:textId="39B01819" w:rsidR="007C419C" w:rsidRDefault="00C6289A" w:rsidP="00825358">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hyperlink r:id="rId31" w:history="1">
        <w:r w:rsidR="007C419C" w:rsidRPr="00851047">
          <w:rPr>
            <w:rStyle w:val="Hyperlink"/>
            <w:rFonts w:ascii="Arial" w:eastAsia="Courier New" w:hAnsi="Arial" w:cs="Arial"/>
            <w:sz w:val="24"/>
            <w:szCs w:val="24"/>
            <w:lang w:eastAsia="en-US"/>
          </w:rPr>
          <w:t xml:space="preserve">Congestion is </w:t>
        </w:r>
        <w:r w:rsidR="00851047" w:rsidRPr="00851047">
          <w:rPr>
            <w:rStyle w:val="Hyperlink"/>
            <w:rFonts w:ascii="Arial" w:eastAsia="Courier New" w:hAnsi="Arial" w:cs="Arial"/>
            <w:sz w:val="24"/>
            <w:szCs w:val="24"/>
            <w:lang w:eastAsia="en-US"/>
          </w:rPr>
          <w:t>estimated</w:t>
        </w:r>
        <w:r w:rsidR="007C419C" w:rsidRPr="00851047">
          <w:rPr>
            <w:rStyle w:val="Hyperlink"/>
            <w:rFonts w:ascii="Arial" w:eastAsia="Courier New" w:hAnsi="Arial" w:cs="Arial"/>
            <w:sz w:val="24"/>
            <w:szCs w:val="24"/>
            <w:lang w:eastAsia="en-US"/>
          </w:rPr>
          <w:t xml:space="preserve"> to have cost the UK economy £6.9</w:t>
        </w:r>
        <w:r w:rsidR="0081477A">
          <w:rPr>
            <w:rStyle w:val="Hyperlink"/>
            <w:rFonts w:ascii="Arial" w:eastAsia="Courier New" w:hAnsi="Arial" w:cs="Arial"/>
            <w:sz w:val="24"/>
            <w:szCs w:val="24"/>
            <w:lang w:eastAsia="en-US"/>
          </w:rPr>
          <w:t xml:space="preserve"> </w:t>
        </w:r>
        <w:r w:rsidR="007C419C" w:rsidRPr="00851047">
          <w:rPr>
            <w:rStyle w:val="Hyperlink"/>
            <w:rFonts w:ascii="Arial" w:eastAsia="Courier New" w:hAnsi="Arial" w:cs="Arial"/>
            <w:sz w:val="24"/>
            <w:szCs w:val="24"/>
            <w:lang w:eastAsia="en-US"/>
          </w:rPr>
          <w:t>b</w:t>
        </w:r>
        <w:r w:rsidR="0081477A">
          <w:rPr>
            <w:rStyle w:val="Hyperlink"/>
            <w:rFonts w:ascii="Arial" w:eastAsia="Courier New" w:hAnsi="Arial" w:cs="Arial"/>
            <w:sz w:val="24"/>
            <w:szCs w:val="24"/>
            <w:lang w:eastAsia="en-US"/>
          </w:rPr>
          <w:t>illio</w:t>
        </w:r>
        <w:r w:rsidR="007C419C" w:rsidRPr="00851047">
          <w:rPr>
            <w:rStyle w:val="Hyperlink"/>
            <w:rFonts w:ascii="Arial" w:eastAsia="Courier New" w:hAnsi="Arial" w:cs="Arial"/>
            <w:sz w:val="24"/>
            <w:szCs w:val="24"/>
            <w:lang w:eastAsia="en-US"/>
          </w:rPr>
          <w:t>n in 2019</w:t>
        </w:r>
      </w:hyperlink>
      <w:r w:rsidR="009B671E">
        <w:rPr>
          <w:rStyle w:val="EndnoteReference"/>
          <w:rFonts w:ascii="Arial" w:hAnsi="Arial" w:cs="Arial"/>
          <w:sz w:val="24"/>
          <w:szCs w:val="24"/>
        </w:rPr>
        <w:t xml:space="preserve"> </w:t>
      </w:r>
      <w:r w:rsidR="007C419C" w:rsidRPr="007C419C">
        <w:rPr>
          <w:rFonts w:ascii="Arial" w:eastAsia="Courier New" w:hAnsi="Arial" w:cs="Arial"/>
          <w:sz w:val="24"/>
          <w:szCs w:val="24"/>
          <w:lang w:eastAsia="en-US"/>
        </w:rPr>
        <w:t xml:space="preserve">, so action taken to increase the attractiveness of public transport and increase modal transfer from the car would be beneficial to the economy. Actions taken to reduce the disbenefits associated with the waiting environment could also improve accessibility to employment and education for those without access to a car and for those with reduced mobility or with impaired vision or hearing or those </w:t>
      </w:r>
      <w:r w:rsidR="00595EB2">
        <w:rPr>
          <w:rFonts w:ascii="Arial" w:eastAsia="Courier New" w:hAnsi="Arial" w:cs="Arial"/>
          <w:sz w:val="24"/>
          <w:szCs w:val="24"/>
          <w:lang w:eastAsia="en-US"/>
        </w:rPr>
        <w:t>who are neurodiverse</w:t>
      </w:r>
      <w:r w:rsidR="007C419C" w:rsidRPr="007C419C">
        <w:rPr>
          <w:rFonts w:ascii="Arial" w:eastAsia="Courier New" w:hAnsi="Arial" w:cs="Arial"/>
          <w:sz w:val="24"/>
          <w:szCs w:val="24"/>
          <w:lang w:eastAsia="en-US"/>
        </w:rPr>
        <w:t>, thereby helping to deliver inclusive growth.</w:t>
      </w:r>
    </w:p>
    <w:p w14:paraId="78E6B644" w14:textId="77777777" w:rsidR="00DE1CD6" w:rsidRPr="00DE24EA" w:rsidRDefault="00DE1CD6" w:rsidP="00825358">
      <w:pPr>
        <w:pStyle w:val="STPR2Heading3"/>
      </w:pPr>
      <w:r w:rsidRPr="00825358">
        <w:rPr>
          <w:b w:val="0"/>
        </w:rPr>
        <w:t>Although there is the potential for positive wider economic impacts in terms of increased employment for those from more deprived households (see also Equality and Accessibility), the impact on specific locations is expected to be limited and the impact on specific markets is expected to be neutral.</w:t>
      </w:r>
    </w:p>
    <w:p w14:paraId="47000054" w14:textId="11B4B1C8" w:rsidR="009475F2" w:rsidRDefault="00F42037" w:rsidP="00825358">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Overall, t</w:t>
      </w:r>
      <w:r w:rsidR="007C419C" w:rsidRPr="007C419C">
        <w:rPr>
          <w:rFonts w:ascii="Arial" w:eastAsia="Courier New" w:hAnsi="Arial" w:cs="Arial"/>
          <w:sz w:val="24"/>
          <w:szCs w:val="24"/>
          <w:lang w:eastAsia="en-US"/>
        </w:rPr>
        <w:t xml:space="preserve">his </w:t>
      </w:r>
      <w:r w:rsidR="00B66A2E">
        <w:rPr>
          <w:rFonts w:ascii="Arial" w:eastAsia="Courier New" w:hAnsi="Arial" w:cs="Arial"/>
          <w:sz w:val="24"/>
          <w:szCs w:val="24"/>
          <w:lang w:eastAsia="en-US"/>
        </w:rPr>
        <w:t xml:space="preserve">recommendation </w:t>
      </w:r>
      <w:r w:rsidR="007C419C" w:rsidRPr="007C419C">
        <w:rPr>
          <w:rFonts w:ascii="Arial" w:eastAsia="Courier New" w:hAnsi="Arial" w:cs="Arial"/>
          <w:sz w:val="24"/>
          <w:szCs w:val="24"/>
          <w:lang w:eastAsia="en-US"/>
        </w:rPr>
        <w:t xml:space="preserve">is expected to have a minor positive impact </w:t>
      </w:r>
      <w:r w:rsidR="002F1273">
        <w:rPr>
          <w:rFonts w:ascii="Arial" w:eastAsia="Courier New" w:hAnsi="Arial" w:cs="Arial"/>
          <w:sz w:val="24"/>
          <w:szCs w:val="24"/>
          <w:lang w:eastAsia="en-US"/>
        </w:rPr>
        <w:t>on</w:t>
      </w:r>
      <w:r w:rsidR="002F1273" w:rsidRPr="007C419C">
        <w:rPr>
          <w:rFonts w:ascii="Arial" w:eastAsia="Courier New" w:hAnsi="Arial" w:cs="Arial"/>
          <w:sz w:val="24"/>
          <w:szCs w:val="24"/>
          <w:lang w:eastAsia="en-US"/>
        </w:rPr>
        <w:t xml:space="preserve"> </w:t>
      </w:r>
      <w:r w:rsidR="007C419C" w:rsidRPr="007C419C">
        <w:rPr>
          <w:rFonts w:ascii="Arial" w:eastAsia="Courier New" w:hAnsi="Arial" w:cs="Arial"/>
          <w:sz w:val="24"/>
          <w:szCs w:val="24"/>
          <w:lang w:eastAsia="en-US"/>
        </w:rPr>
        <w:t>th</w:t>
      </w:r>
      <w:r w:rsidR="000C4400">
        <w:rPr>
          <w:rFonts w:ascii="Arial" w:eastAsia="Courier New" w:hAnsi="Arial" w:cs="Arial"/>
          <w:sz w:val="24"/>
          <w:szCs w:val="24"/>
          <w:lang w:eastAsia="en-US"/>
        </w:rPr>
        <w:t>is</w:t>
      </w:r>
      <w:r w:rsidR="007C419C" w:rsidRPr="007C419C">
        <w:rPr>
          <w:rFonts w:ascii="Arial" w:eastAsia="Courier New" w:hAnsi="Arial" w:cs="Arial"/>
          <w:sz w:val="24"/>
          <w:szCs w:val="24"/>
          <w:lang w:eastAsia="en-US"/>
        </w:rPr>
        <w:t xml:space="preserve"> criterion</w:t>
      </w:r>
      <w:r w:rsidR="00B66A2E" w:rsidRPr="007C419C">
        <w:rPr>
          <w:rFonts w:ascii="Arial" w:eastAsia="Courier New" w:hAnsi="Arial" w:cs="Arial"/>
          <w:sz w:val="24"/>
          <w:szCs w:val="24"/>
          <w:lang w:eastAsia="en-US"/>
        </w:rPr>
        <w:t xml:space="preserve"> </w:t>
      </w:r>
      <w:r w:rsidR="00B66A2E" w:rsidRPr="0076032F">
        <w:rPr>
          <w:rFonts w:ascii="Arial" w:eastAsia="Courier New" w:hAnsi="Arial" w:cs="Arial"/>
          <w:sz w:val="24"/>
          <w:szCs w:val="24"/>
          <w:lang w:eastAsia="en-US"/>
        </w:rPr>
        <w:t>in both Low and High scenarios.</w:t>
      </w:r>
    </w:p>
    <w:p w14:paraId="6EFDA18E" w14:textId="3DC3C58F" w:rsidR="00E21263" w:rsidRDefault="00E21263">
      <w:pPr>
        <w:rPr>
          <w:rFonts w:ascii="Arial" w:eastAsia="Courier New" w:hAnsi="Arial" w:cs="Arial"/>
          <w:sz w:val="24"/>
          <w:szCs w:val="24"/>
          <w:lang w:eastAsia="en-US"/>
        </w:rPr>
      </w:pPr>
    </w:p>
    <w:p w14:paraId="767FC12E" w14:textId="64C44183" w:rsidR="009475F2" w:rsidRPr="00537A75" w:rsidRDefault="003B0FFA" w:rsidP="00825358">
      <w:pPr>
        <w:pStyle w:val="STPR2Heading3"/>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3C6FC076" w14:textId="3820A9C8" w:rsidR="006A2046" w:rsidRDefault="00C30713" w:rsidP="00825358">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sz w:val="24"/>
          <w:szCs w:val="24"/>
        </w:rPr>
      </w:pPr>
      <w:r w:rsidRPr="00CA63D2">
        <w:rPr>
          <w:noProof/>
        </w:rPr>
        <w:drawing>
          <wp:inline distT="0" distB="0" distL="0" distR="0" wp14:anchorId="46D2C92F" wp14:editId="1F7CE891">
            <wp:extent cx="5731510" cy="638620"/>
            <wp:effectExtent l="0" t="0" r="2540"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3ECB9434" w14:textId="5C150904" w:rsidR="00B66A2E" w:rsidRDefault="00B66A2E" w:rsidP="00825358">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would lead to improved inclusivity by increasing the accessibility of public transport, particularly for those with reduced mobility, but also for those with impaired vision or hearing and those </w:t>
      </w:r>
      <w:r w:rsidR="00595EB2">
        <w:rPr>
          <w:rFonts w:ascii="Arial" w:hAnsi="Arial" w:cs="Arial"/>
          <w:sz w:val="24"/>
          <w:szCs w:val="24"/>
        </w:rPr>
        <w:t>who are neurodiverse</w:t>
      </w:r>
      <w:r>
        <w:rPr>
          <w:rFonts w:ascii="Arial" w:hAnsi="Arial" w:cs="Arial"/>
          <w:sz w:val="24"/>
          <w:szCs w:val="24"/>
        </w:rPr>
        <w:t xml:space="preserve">. By increasing the quality of passenger facilities, this would </w:t>
      </w:r>
      <w:r w:rsidR="008059DC">
        <w:rPr>
          <w:rFonts w:ascii="Arial" w:hAnsi="Arial" w:cs="Arial"/>
          <w:sz w:val="24"/>
          <w:szCs w:val="24"/>
        </w:rPr>
        <w:t xml:space="preserve">also </w:t>
      </w:r>
      <w:r>
        <w:rPr>
          <w:rFonts w:ascii="Arial" w:hAnsi="Arial" w:cs="Arial"/>
          <w:sz w:val="24"/>
          <w:szCs w:val="24"/>
        </w:rPr>
        <w:t>improve the travel experience for those who do not have access to a car, particularly those from the most deprived households.</w:t>
      </w:r>
      <w:r w:rsidR="008059DC">
        <w:rPr>
          <w:rFonts w:ascii="Arial" w:hAnsi="Arial" w:cs="Arial"/>
          <w:sz w:val="24"/>
          <w:szCs w:val="24"/>
        </w:rPr>
        <w:t xml:space="preserve"> Therefore</w:t>
      </w:r>
      <w:r w:rsidR="00F809F4">
        <w:rPr>
          <w:rFonts w:ascii="Arial" w:hAnsi="Arial" w:cs="Arial"/>
          <w:sz w:val="24"/>
          <w:szCs w:val="24"/>
        </w:rPr>
        <w:t xml:space="preserve">, the </w:t>
      </w:r>
      <w:r w:rsidR="00F809F4">
        <w:rPr>
          <w:rFonts w:ascii="Arial" w:hAnsi="Arial" w:cs="Arial"/>
          <w:sz w:val="24"/>
          <w:szCs w:val="24"/>
        </w:rPr>
        <w:lastRenderedPageBreak/>
        <w:t xml:space="preserve">recommendation would have a positive impact on comparative access </w:t>
      </w:r>
      <w:r w:rsidR="004C75ED">
        <w:rPr>
          <w:rFonts w:ascii="Arial" w:hAnsi="Arial" w:cs="Arial"/>
          <w:sz w:val="24"/>
          <w:szCs w:val="24"/>
        </w:rPr>
        <w:t xml:space="preserve">for </w:t>
      </w:r>
      <w:r w:rsidR="00F809F4">
        <w:rPr>
          <w:rFonts w:ascii="Arial" w:hAnsi="Arial" w:cs="Arial"/>
          <w:sz w:val="24"/>
          <w:szCs w:val="24"/>
        </w:rPr>
        <w:t xml:space="preserve">affected groups </w:t>
      </w:r>
      <w:r w:rsidR="004C75ED">
        <w:rPr>
          <w:rFonts w:ascii="Arial" w:hAnsi="Arial" w:cs="Arial"/>
          <w:sz w:val="24"/>
          <w:szCs w:val="24"/>
        </w:rPr>
        <w:t>and affected locations.</w:t>
      </w:r>
    </w:p>
    <w:p w14:paraId="099418FC" w14:textId="6A689BB4" w:rsidR="00946DA2" w:rsidRDefault="002F4788" w:rsidP="00825358">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While </w:t>
      </w:r>
      <w:r w:rsidR="00946DA2">
        <w:rPr>
          <w:rFonts w:ascii="Arial" w:hAnsi="Arial" w:cs="Arial"/>
          <w:sz w:val="24"/>
          <w:szCs w:val="24"/>
        </w:rPr>
        <w:t xml:space="preserve">improved </w:t>
      </w:r>
      <w:r w:rsidR="00C6417C">
        <w:rPr>
          <w:rFonts w:ascii="Arial" w:hAnsi="Arial" w:cs="Arial"/>
          <w:sz w:val="24"/>
          <w:szCs w:val="24"/>
        </w:rPr>
        <w:t xml:space="preserve">passenger facilities </w:t>
      </w:r>
      <w:r>
        <w:rPr>
          <w:rFonts w:ascii="Arial" w:hAnsi="Arial" w:cs="Arial"/>
          <w:sz w:val="24"/>
          <w:szCs w:val="24"/>
        </w:rPr>
        <w:t>would not</w:t>
      </w:r>
      <w:r w:rsidR="00C6417C">
        <w:rPr>
          <w:rFonts w:ascii="Arial" w:hAnsi="Arial" w:cs="Arial"/>
          <w:sz w:val="24"/>
          <w:szCs w:val="24"/>
        </w:rPr>
        <w:t xml:space="preserve"> change a</w:t>
      </w:r>
      <w:r>
        <w:rPr>
          <w:rFonts w:ascii="Arial" w:hAnsi="Arial" w:cs="Arial"/>
          <w:sz w:val="24"/>
          <w:szCs w:val="24"/>
        </w:rPr>
        <w:t>ctual public transport network c</w:t>
      </w:r>
      <w:r w:rsidR="00BF40F2">
        <w:rPr>
          <w:rFonts w:ascii="Arial" w:hAnsi="Arial" w:cs="Arial"/>
          <w:sz w:val="24"/>
          <w:szCs w:val="24"/>
        </w:rPr>
        <w:t>o</w:t>
      </w:r>
      <w:r>
        <w:rPr>
          <w:rFonts w:ascii="Arial" w:hAnsi="Arial" w:cs="Arial"/>
          <w:sz w:val="24"/>
          <w:szCs w:val="24"/>
        </w:rPr>
        <w:t>verage</w:t>
      </w:r>
      <w:r w:rsidR="00C6417C">
        <w:rPr>
          <w:rFonts w:ascii="Arial" w:hAnsi="Arial" w:cs="Arial"/>
          <w:sz w:val="24"/>
          <w:szCs w:val="24"/>
        </w:rPr>
        <w:t xml:space="preserve">, they could potentially increase the perceived level of integration, thereby </w:t>
      </w:r>
      <w:r w:rsidR="00C6417C" w:rsidRPr="00C6417C">
        <w:rPr>
          <w:rFonts w:ascii="Arial" w:hAnsi="Arial" w:cs="Arial"/>
          <w:sz w:val="24"/>
          <w:szCs w:val="24"/>
        </w:rPr>
        <w:t xml:space="preserve">improving </w:t>
      </w:r>
      <w:r w:rsidR="00C6417C">
        <w:rPr>
          <w:rFonts w:ascii="Arial" w:hAnsi="Arial" w:cs="Arial"/>
          <w:sz w:val="24"/>
          <w:szCs w:val="24"/>
        </w:rPr>
        <w:t>perceptions of the r</w:t>
      </w:r>
      <w:r w:rsidR="00C6417C" w:rsidRPr="00C6417C">
        <w:rPr>
          <w:rFonts w:ascii="Arial" w:hAnsi="Arial" w:cs="Arial"/>
          <w:sz w:val="24"/>
          <w:szCs w:val="24"/>
        </w:rPr>
        <w:t xml:space="preserve">each of the public transport network, </w:t>
      </w:r>
      <w:r w:rsidR="00C6417C">
        <w:rPr>
          <w:rFonts w:ascii="Arial" w:hAnsi="Arial" w:cs="Arial"/>
          <w:sz w:val="24"/>
          <w:szCs w:val="24"/>
        </w:rPr>
        <w:t>delivering some benefits in respect to perceived public transport network coverage</w:t>
      </w:r>
      <w:r w:rsidR="00946DA2">
        <w:rPr>
          <w:rFonts w:ascii="Arial" w:hAnsi="Arial" w:cs="Arial"/>
          <w:sz w:val="24"/>
          <w:szCs w:val="24"/>
        </w:rPr>
        <w:t>.</w:t>
      </w:r>
    </w:p>
    <w:p w14:paraId="3AEB0F8D" w14:textId="6B834211" w:rsidR="00957C48" w:rsidRPr="004B6D13" w:rsidRDefault="00C6417C" w:rsidP="00825358">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However, n</w:t>
      </w:r>
      <w:r w:rsidR="00BF40F2" w:rsidRPr="00BD65F9">
        <w:rPr>
          <w:rFonts w:ascii="Arial" w:hAnsi="Arial" w:cs="Arial"/>
          <w:sz w:val="24"/>
          <w:szCs w:val="24"/>
        </w:rPr>
        <w:t>o direct impact on affordability is expected, except where improved accessibility reduces the need for car ownership</w:t>
      </w:r>
      <w:r>
        <w:rPr>
          <w:rFonts w:ascii="Arial" w:hAnsi="Arial" w:cs="Arial"/>
          <w:sz w:val="24"/>
          <w:szCs w:val="24"/>
        </w:rPr>
        <w:t>, and t</w:t>
      </w:r>
      <w:r w:rsidR="00957C48">
        <w:rPr>
          <w:rFonts w:ascii="Arial" w:hAnsi="Arial" w:cs="Arial"/>
          <w:sz w:val="24"/>
          <w:szCs w:val="24"/>
        </w:rPr>
        <w:t>he recommendation is unlikely to affect a</w:t>
      </w:r>
      <w:r w:rsidR="00957C48" w:rsidRPr="004B6D13">
        <w:rPr>
          <w:rFonts w:ascii="Arial" w:hAnsi="Arial" w:cs="Arial"/>
          <w:sz w:val="24"/>
          <w:szCs w:val="24"/>
        </w:rPr>
        <w:t xml:space="preserve">ctive </w:t>
      </w:r>
      <w:r w:rsidR="00957C48">
        <w:rPr>
          <w:rFonts w:ascii="Arial" w:hAnsi="Arial" w:cs="Arial"/>
          <w:sz w:val="24"/>
          <w:szCs w:val="24"/>
        </w:rPr>
        <w:t>t</w:t>
      </w:r>
      <w:r w:rsidR="00957C48" w:rsidRPr="004B6D13">
        <w:rPr>
          <w:rFonts w:ascii="Arial" w:hAnsi="Arial" w:cs="Arial"/>
          <w:sz w:val="24"/>
          <w:szCs w:val="24"/>
        </w:rPr>
        <w:t xml:space="preserve">ravel </w:t>
      </w:r>
      <w:r w:rsidR="00957C48">
        <w:rPr>
          <w:rFonts w:ascii="Arial" w:hAnsi="Arial" w:cs="Arial"/>
          <w:sz w:val="24"/>
          <w:szCs w:val="24"/>
        </w:rPr>
        <w:t>n</w:t>
      </w:r>
      <w:r w:rsidR="00957C48" w:rsidRPr="004B6D13">
        <w:rPr>
          <w:rFonts w:ascii="Arial" w:hAnsi="Arial" w:cs="Arial"/>
          <w:sz w:val="24"/>
          <w:szCs w:val="24"/>
        </w:rPr>
        <w:t xml:space="preserve">etwork </w:t>
      </w:r>
      <w:r w:rsidR="00957C48">
        <w:rPr>
          <w:rFonts w:ascii="Arial" w:hAnsi="Arial" w:cs="Arial"/>
          <w:sz w:val="24"/>
          <w:szCs w:val="24"/>
        </w:rPr>
        <w:t>c</w:t>
      </w:r>
      <w:r w:rsidR="00957C48" w:rsidRPr="004B6D13">
        <w:rPr>
          <w:rFonts w:ascii="Arial" w:hAnsi="Arial" w:cs="Arial"/>
          <w:sz w:val="24"/>
          <w:szCs w:val="24"/>
        </w:rPr>
        <w:t>overage</w:t>
      </w:r>
      <w:r w:rsidR="00957C48">
        <w:rPr>
          <w:rFonts w:ascii="Arial" w:hAnsi="Arial" w:cs="Arial"/>
          <w:sz w:val="24"/>
          <w:szCs w:val="24"/>
        </w:rPr>
        <w:t>.</w:t>
      </w:r>
    </w:p>
    <w:p w14:paraId="6E4219A6" w14:textId="5203E75E" w:rsidR="00C6417C" w:rsidRDefault="00C6417C" w:rsidP="00825358">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Overall, t</w:t>
      </w:r>
      <w:r w:rsidRPr="007C419C">
        <w:rPr>
          <w:rFonts w:ascii="Arial" w:eastAsia="Courier New" w:hAnsi="Arial" w:cs="Arial"/>
          <w:sz w:val="24"/>
          <w:szCs w:val="24"/>
          <w:lang w:eastAsia="en-US"/>
        </w:rPr>
        <w:t xml:space="preserve">his </w:t>
      </w:r>
      <w:r>
        <w:rPr>
          <w:rFonts w:ascii="Arial" w:eastAsia="Courier New" w:hAnsi="Arial" w:cs="Arial"/>
          <w:sz w:val="24"/>
          <w:szCs w:val="24"/>
          <w:lang w:eastAsia="en-US"/>
        </w:rPr>
        <w:t xml:space="preserve">recommendation </w:t>
      </w:r>
      <w:r w:rsidRPr="007C419C">
        <w:rPr>
          <w:rFonts w:ascii="Arial" w:eastAsia="Courier New" w:hAnsi="Arial" w:cs="Arial"/>
          <w:sz w:val="24"/>
          <w:szCs w:val="24"/>
          <w:lang w:eastAsia="en-US"/>
        </w:rPr>
        <w:t>is expected to have a m</w:t>
      </w:r>
      <w:r w:rsidR="00B85D4F">
        <w:rPr>
          <w:rFonts w:ascii="Arial" w:eastAsia="Courier New" w:hAnsi="Arial" w:cs="Arial"/>
          <w:sz w:val="24"/>
          <w:szCs w:val="24"/>
          <w:lang w:eastAsia="en-US"/>
        </w:rPr>
        <w:t xml:space="preserve">oderate </w:t>
      </w:r>
      <w:r w:rsidRPr="007C419C">
        <w:rPr>
          <w:rFonts w:ascii="Arial" w:eastAsia="Courier New" w:hAnsi="Arial" w:cs="Arial"/>
          <w:sz w:val="24"/>
          <w:szCs w:val="24"/>
          <w:lang w:eastAsia="en-US"/>
        </w:rPr>
        <w:t xml:space="preserve">positive impact </w:t>
      </w:r>
      <w:r w:rsidR="002F1273">
        <w:rPr>
          <w:rFonts w:ascii="Arial" w:eastAsia="Courier New" w:hAnsi="Arial" w:cs="Arial"/>
          <w:sz w:val="24"/>
          <w:szCs w:val="24"/>
          <w:lang w:eastAsia="en-US"/>
        </w:rPr>
        <w:t>on</w:t>
      </w:r>
      <w:r w:rsidR="002F1273" w:rsidRPr="007C419C">
        <w:rPr>
          <w:rFonts w:ascii="Arial" w:eastAsia="Courier New" w:hAnsi="Arial" w:cs="Arial"/>
          <w:sz w:val="24"/>
          <w:szCs w:val="24"/>
          <w:lang w:eastAsia="en-US"/>
        </w:rPr>
        <w:t xml:space="preserve"> </w:t>
      </w:r>
      <w:r w:rsidRPr="007C419C">
        <w:rPr>
          <w:rFonts w:ascii="Arial" w:eastAsia="Courier New" w:hAnsi="Arial" w:cs="Arial"/>
          <w:sz w:val="24"/>
          <w:szCs w:val="24"/>
          <w:lang w:eastAsia="en-US"/>
        </w:rPr>
        <w:t>th</w:t>
      </w:r>
      <w:r w:rsidR="00821644">
        <w:rPr>
          <w:rFonts w:ascii="Arial" w:eastAsia="Courier New" w:hAnsi="Arial" w:cs="Arial"/>
          <w:sz w:val="24"/>
          <w:szCs w:val="24"/>
          <w:lang w:eastAsia="en-US"/>
        </w:rPr>
        <w:t>is</w:t>
      </w:r>
      <w:r>
        <w:rPr>
          <w:rFonts w:ascii="Arial" w:eastAsia="Courier New" w:hAnsi="Arial" w:cs="Arial"/>
          <w:sz w:val="24"/>
          <w:szCs w:val="24"/>
          <w:lang w:eastAsia="en-US"/>
        </w:rPr>
        <w:t xml:space="preserve"> </w:t>
      </w:r>
      <w:r w:rsidRPr="007C419C">
        <w:rPr>
          <w:rFonts w:ascii="Arial" w:eastAsia="Courier New" w:hAnsi="Arial" w:cs="Arial"/>
          <w:sz w:val="24"/>
          <w:szCs w:val="24"/>
          <w:lang w:eastAsia="en-US"/>
        </w:rPr>
        <w:t xml:space="preserve">criterion </w:t>
      </w:r>
      <w:r w:rsidRPr="0076032F">
        <w:rPr>
          <w:rFonts w:ascii="Arial" w:eastAsia="Courier New" w:hAnsi="Arial" w:cs="Arial"/>
          <w:sz w:val="24"/>
          <w:szCs w:val="24"/>
          <w:lang w:eastAsia="en-US"/>
        </w:rPr>
        <w:t>in both Low and High scenarios.</w:t>
      </w:r>
    </w:p>
    <w:p w14:paraId="2EE07F48" w14:textId="61A85D2E" w:rsidR="009475F2" w:rsidRPr="00537A75" w:rsidRDefault="009475F2" w:rsidP="0065476B">
      <w:pPr>
        <w:pStyle w:val="STPR2Heading2"/>
        <w:ind w:left="567" w:hanging="567"/>
      </w:pPr>
      <w:bookmarkStart w:id="12" w:name="_Toc96083530"/>
      <w:r w:rsidRPr="00537A75">
        <w:t>Deliverability</w:t>
      </w:r>
      <w:bookmarkEnd w:id="12"/>
      <w:r w:rsidRPr="00537A75">
        <w:t xml:space="preserve"> </w:t>
      </w:r>
    </w:p>
    <w:p w14:paraId="17E6A2A3" w14:textId="6A32BF4E" w:rsidR="009475F2" w:rsidRPr="00537A75" w:rsidRDefault="003B0FFA" w:rsidP="00825358">
      <w:pPr>
        <w:pStyle w:val="STPR2Heading3"/>
        <w:shd w:val="clear" w:color="auto" w:fill="C9C9C9" w:themeFill="accent3" w:themeFillTint="99"/>
      </w:pPr>
      <w:bookmarkStart w:id="13" w:name="_Toc96083531"/>
      <w:r>
        <w:t xml:space="preserve">1. </w:t>
      </w:r>
      <w:bookmarkStart w:id="14" w:name="_Toc96083532"/>
      <w:bookmarkEnd w:id="13"/>
      <w:r w:rsidR="009475F2" w:rsidRPr="00537A75">
        <w:t>Feasibility</w:t>
      </w:r>
      <w:bookmarkEnd w:id="14"/>
    </w:p>
    <w:p w14:paraId="534696A2" w14:textId="1990912E" w:rsidR="00AD516E" w:rsidRPr="00DE24EA" w:rsidRDefault="001727DC" w:rsidP="00825358">
      <w:pPr>
        <w:pStyle w:val="STPR2Heading3"/>
      </w:pPr>
      <w:r w:rsidRPr="00825358">
        <w:rPr>
          <w:b w:val="0"/>
          <w:bCs w:val="0"/>
          <w:noProof/>
        </w:rPr>
        <w:drawing>
          <wp:inline distT="0" distB="0" distL="0" distR="0" wp14:anchorId="5A1E63C2" wp14:editId="5E2C7B2B">
            <wp:extent cx="5731510" cy="638620"/>
            <wp:effectExtent l="0" t="0" r="2540" b="9525"/>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79E96266" w14:textId="54FFE967" w:rsidR="00E25C6E" w:rsidRPr="00DE24EA" w:rsidRDefault="00E25C6E" w:rsidP="00825358">
      <w:pPr>
        <w:pStyle w:val="STPR2Heading3"/>
      </w:pPr>
      <w:r w:rsidRPr="00825358">
        <w:rPr>
          <w:b w:val="0"/>
        </w:rPr>
        <w:t xml:space="preserve">The </w:t>
      </w:r>
      <w:r w:rsidRPr="00825358">
        <w:rPr>
          <w:b w:val="0"/>
          <w:bCs w:val="0"/>
        </w:rPr>
        <w:t>improved public transport passenger interchange facilities</w:t>
      </w:r>
      <w:r w:rsidRPr="008E4442">
        <w:t xml:space="preserve"> </w:t>
      </w:r>
      <w:r w:rsidRPr="00825358">
        <w:rPr>
          <w:b w:val="0"/>
        </w:rPr>
        <w:t xml:space="preserve">recommendation covers </w:t>
      </w:r>
      <w:r w:rsidR="00D83958" w:rsidRPr="00825358">
        <w:rPr>
          <w:b w:val="0"/>
        </w:rPr>
        <w:t>schemes</w:t>
      </w:r>
      <w:r w:rsidRPr="00825358">
        <w:rPr>
          <w:b w:val="0"/>
        </w:rPr>
        <w:t xml:space="preserve"> that are proven concepts and are generally readily feasible, subject to local characteristics and the scale of the intervention, although providing full accessibility at certain locations may prove challenging.</w:t>
      </w:r>
    </w:p>
    <w:p w14:paraId="646786D7" w14:textId="77777777" w:rsidR="00E21263" w:rsidRPr="00322410" w:rsidRDefault="00E21263">
      <w:pPr>
        <w:rPr>
          <w:rFonts w:ascii="Arial" w:eastAsia="Courier New" w:hAnsi="Arial" w:cs="Arial"/>
          <w:sz w:val="24"/>
          <w:szCs w:val="24"/>
          <w:lang w:eastAsia="en-US"/>
        </w:rPr>
      </w:pPr>
    </w:p>
    <w:p w14:paraId="016A5160" w14:textId="2A64A066" w:rsidR="009475F2" w:rsidRDefault="00D378E1" w:rsidP="00825358">
      <w:pPr>
        <w:pStyle w:val="STPR2Heading3"/>
        <w:shd w:val="clear" w:color="auto" w:fill="C9C9C9" w:themeFill="accent3" w:themeFillTint="99"/>
      </w:pPr>
      <w:r>
        <w:t xml:space="preserve">2. </w:t>
      </w:r>
      <w:bookmarkStart w:id="15" w:name="_Toc96083533"/>
      <w:r w:rsidR="009475F2">
        <w:t>Affordability</w:t>
      </w:r>
      <w:bookmarkEnd w:id="15"/>
    </w:p>
    <w:p w14:paraId="64EC6E31" w14:textId="3905A611" w:rsidR="00AD516E" w:rsidRPr="00DE24EA" w:rsidRDefault="001727DC" w:rsidP="00825358">
      <w:pPr>
        <w:pStyle w:val="STPR2Heading3"/>
      </w:pPr>
      <w:r w:rsidRPr="00825358">
        <w:rPr>
          <w:b w:val="0"/>
          <w:bCs w:val="0"/>
          <w:noProof/>
        </w:rPr>
        <w:drawing>
          <wp:inline distT="0" distB="0" distL="0" distR="0" wp14:anchorId="6C2981DA" wp14:editId="16588D2B">
            <wp:extent cx="5731510" cy="638810"/>
            <wp:effectExtent l="0" t="0" r="2540" b="889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638810"/>
                    </a:xfrm>
                    <a:prstGeom prst="rect">
                      <a:avLst/>
                    </a:prstGeom>
                    <a:noFill/>
                    <a:ln>
                      <a:noFill/>
                    </a:ln>
                  </pic:spPr>
                </pic:pic>
              </a:graphicData>
            </a:graphic>
          </wp:inline>
        </w:drawing>
      </w:r>
    </w:p>
    <w:p w14:paraId="171543E9" w14:textId="52FA0E03" w:rsidR="00F04696" w:rsidRPr="00DE24EA" w:rsidRDefault="00F04696" w:rsidP="00825358">
      <w:pPr>
        <w:pStyle w:val="STPR2Heading3"/>
      </w:pPr>
      <w:r w:rsidRPr="00825358">
        <w:rPr>
          <w:b w:val="0"/>
        </w:rPr>
        <w:t>Individual schemes may be relatively affordable and</w:t>
      </w:r>
      <w:r w:rsidR="007042DB" w:rsidRPr="00825358">
        <w:rPr>
          <w:b w:val="0"/>
        </w:rPr>
        <w:t>,</w:t>
      </w:r>
      <w:r w:rsidRPr="00825358">
        <w:rPr>
          <w:b w:val="0"/>
        </w:rPr>
        <w:t xml:space="preserve"> in some cases</w:t>
      </w:r>
      <w:r w:rsidR="007042DB" w:rsidRPr="00825358">
        <w:rPr>
          <w:b w:val="0"/>
        </w:rPr>
        <w:t>,</w:t>
      </w:r>
      <w:r w:rsidRPr="00825358">
        <w:rPr>
          <w:b w:val="0"/>
        </w:rPr>
        <w:t xml:space="preserve"> may attract part-funding from another organisation, such as Network Rail</w:t>
      </w:r>
      <w:r w:rsidR="00F07415" w:rsidRPr="00825358">
        <w:rPr>
          <w:b w:val="0"/>
        </w:rPr>
        <w:t>. There may also be income generated through rental of commercial space to cafés and retail outlets if these are included in the enhancements</w:t>
      </w:r>
      <w:r w:rsidRPr="00825358">
        <w:rPr>
          <w:b w:val="0"/>
        </w:rPr>
        <w:t xml:space="preserve">. </w:t>
      </w:r>
      <w:r w:rsidR="00F30266" w:rsidRPr="00825358">
        <w:rPr>
          <w:b w:val="0"/>
        </w:rPr>
        <w:t>While</w:t>
      </w:r>
      <w:r w:rsidRPr="00825358">
        <w:rPr>
          <w:b w:val="0"/>
        </w:rPr>
        <w:t xml:space="preserve"> costs for the implementation of a fully accessible public transport network would be substantial, </w:t>
      </w:r>
      <w:r w:rsidR="00F07415" w:rsidRPr="00825358">
        <w:rPr>
          <w:b w:val="0"/>
        </w:rPr>
        <w:t>it has been assumed that this recommendation would be limited to the provision of targeted improvements.</w:t>
      </w:r>
    </w:p>
    <w:p w14:paraId="69D646DE" w14:textId="2373D1AF" w:rsidR="00BF5DF5" w:rsidRDefault="00BF5DF5">
      <w:pPr>
        <w:rPr>
          <w:rFonts w:ascii="Arial" w:eastAsia="Courier New" w:hAnsi="Arial" w:cs="Arial"/>
          <w:sz w:val="24"/>
          <w:szCs w:val="24"/>
          <w:lang w:eastAsia="en-US"/>
        </w:rPr>
      </w:pPr>
    </w:p>
    <w:p w14:paraId="57E24A95" w14:textId="3969E5DB" w:rsidR="009475F2" w:rsidRPr="0065476B" w:rsidRDefault="00D378E1" w:rsidP="00825358">
      <w:pPr>
        <w:pStyle w:val="STPR2Heading3"/>
        <w:shd w:val="clear" w:color="auto" w:fill="C9C9C9" w:themeFill="accent3" w:themeFillTint="99"/>
      </w:pPr>
      <w:r>
        <w:t xml:space="preserve">3. </w:t>
      </w:r>
      <w:bookmarkStart w:id="16" w:name="_Toc96083534"/>
      <w:r w:rsidR="009475F2" w:rsidRPr="002027BF">
        <w:t>Public Acceptability</w:t>
      </w:r>
      <w:bookmarkEnd w:id="16"/>
    </w:p>
    <w:p w14:paraId="52ACD5CB" w14:textId="3B7E8825" w:rsidR="00AD516E" w:rsidRPr="00DE24EA" w:rsidRDefault="001727DC" w:rsidP="00825358">
      <w:pPr>
        <w:pStyle w:val="STPR2Heading3"/>
      </w:pPr>
      <w:r w:rsidRPr="00825358">
        <w:rPr>
          <w:b w:val="0"/>
          <w:bCs w:val="0"/>
          <w:noProof/>
        </w:rPr>
        <w:drawing>
          <wp:inline distT="0" distB="0" distL="0" distR="0" wp14:anchorId="0039CE09" wp14:editId="7F771473">
            <wp:extent cx="5731510" cy="638620"/>
            <wp:effectExtent l="0" t="0" r="2540" b="9525"/>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18D810C5" w14:textId="09482F42" w:rsidR="00F04696" w:rsidRPr="00DE24EA" w:rsidRDefault="00F04696" w:rsidP="00825358">
      <w:pPr>
        <w:pStyle w:val="STPR2Heading3"/>
      </w:pPr>
      <w:r w:rsidRPr="00825358">
        <w:rPr>
          <w:b w:val="0"/>
          <w:kern w:val="24"/>
        </w:rPr>
        <w:t xml:space="preserve">The public acceptability of new or upgraded facilities may depend on their location and </w:t>
      </w:r>
      <w:r w:rsidRPr="00825358">
        <w:rPr>
          <w:b w:val="0"/>
          <w:kern w:val="24"/>
        </w:rPr>
        <w:lastRenderedPageBreak/>
        <w:t xml:space="preserve">scale. However, the recommendation should generally be highly acceptable to the public, especially where there is no land-take, with </w:t>
      </w:r>
      <w:hyperlink r:id="rId33" w:history="1">
        <w:r w:rsidR="00491342" w:rsidRPr="00FA0FD8">
          <w:rPr>
            <w:rStyle w:val="Hyperlink"/>
            <w:b w:val="0"/>
            <w:bCs w:val="0"/>
          </w:rPr>
          <w:t>research</w:t>
        </w:r>
        <w:r w:rsidRPr="00FA0FD8">
          <w:rPr>
            <w:rStyle w:val="Hyperlink"/>
            <w:b w:val="0"/>
            <w:bCs w:val="0"/>
          </w:rPr>
          <w:t xml:space="preserve"> by Transport Focus</w:t>
        </w:r>
      </w:hyperlink>
      <w:r w:rsidR="009B671E">
        <w:rPr>
          <w:rStyle w:val="EndnoteReference"/>
          <w:b w:val="0"/>
        </w:rPr>
        <w:t xml:space="preserve"> </w:t>
      </w:r>
      <w:r w:rsidRPr="00825358">
        <w:rPr>
          <w:b w:val="0"/>
        </w:rPr>
        <w:t xml:space="preserve"> showing that station redevelopment can lead to substantially higher passenger satisfaction.</w:t>
      </w:r>
    </w:p>
    <w:p w14:paraId="2A4861E4" w14:textId="34876A1D" w:rsidR="009475F2" w:rsidRDefault="009409C3" w:rsidP="0065476B">
      <w:pPr>
        <w:pStyle w:val="STPR2Heading2"/>
        <w:ind w:left="567" w:hanging="567"/>
      </w:pPr>
      <w:bookmarkStart w:id="17" w:name="_Toc96083535"/>
      <w:r>
        <w:t>Statutory Impact</w:t>
      </w:r>
      <w:r w:rsidR="009475F2">
        <w:t xml:space="preserve"> Assessment</w:t>
      </w:r>
      <w:bookmarkEnd w:id="17"/>
      <w:r>
        <w:t xml:space="preserve"> Criteria</w:t>
      </w:r>
    </w:p>
    <w:p w14:paraId="0D97627D" w14:textId="12A7D570" w:rsidR="009475F2" w:rsidRDefault="00D378E1" w:rsidP="00825358">
      <w:pPr>
        <w:pStyle w:val="STPR2Heading3"/>
        <w:shd w:val="clear" w:color="auto" w:fill="C9C9C9" w:themeFill="accent3" w:themeFillTint="99"/>
      </w:pPr>
      <w:bookmarkStart w:id="18" w:name="_Toc96083536"/>
      <w:r>
        <w:t xml:space="preserve">1. </w:t>
      </w:r>
      <w:bookmarkStart w:id="19" w:name="_Toc96083537"/>
      <w:bookmarkStart w:id="20" w:name="_Ref100042714"/>
      <w:bookmarkEnd w:id="18"/>
      <w:r w:rsidR="009475F2">
        <w:t>Strategic Environmental Assessment (SEA</w:t>
      </w:r>
      <w:bookmarkEnd w:id="19"/>
      <w:r w:rsidR="009475F2">
        <w:t>)</w:t>
      </w:r>
      <w:bookmarkEnd w:id="20"/>
    </w:p>
    <w:p w14:paraId="1B5185A2" w14:textId="71F497B0" w:rsidR="00AD516E" w:rsidRPr="00DE24EA" w:rsidRDefault="001727DC" w:rsidP="00825358">
      <w:pPr>
        <w:pStyle w:val="STPR2Heading3"/>
      </w:pPr>
      <w:r w:rsidRPr="00825358">
        <w:rPr>
          <w:b w:val="0"/>
          <w:bCs w:val="0"/>
          <w:noProof/>
        </w:rPr>
        <w:drawing>
          <wp:inline distT="0" distB="0" distL="0" distR="0" wp14:anchorId="4F6C39B7" wp14:editId="5EF1DB4D">
            <wp:extent cx="5731510" cy="638620"/>
            <wp:effectExtent l="0" t="0" r="2540" b="9525"/>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505C0681" w14:textId="4D0ECDC4" w:rsidR="003563A4" w:rsidRPr="00DE24EA" w:rsidRDefault="003563A4" w:rsidP="00825358">
      <w:pPr>
        <w:pStyle w:val="STPR2Heading3"/>
      </w:pPr>
      <w:r w:rsidRPr="00825358">
        <w:rPr>
          <w:b w:val="0"/>
        </w:rPr>
        <w:t xml:space="preserve">This recommendation would likely result in positive impacts on the SEA objectives </w:t>
      </w:r>
      <w:r w:rsidR="00D43648" w:rsidRPr="00825358">
        <w:rPr>
          <w:b w:val="0"/>
        </w:rPr>
        <w:t>relating to reducing greenhouse gas emissions</w:t>
      </w:r>
      <w:r w:rsidRPr="00825358">
        <w:rPr>
          <w:b w:val="0"/>
        </w:rPr>
        <w:t xml:space="preserve"> (Objective 1)</w:t>
      </w:r>
      <w:r w:rsidR="00FB3F49" w:rsidRPr="00825358">
        <w:rPr>
          <w:b w:val="0"/>
        </w:rPr>
        <w:t xml:space="preserve"> and</w:t>
      </w:r>
      <w:r w:rsidRPr="00825358">
        <w:rPr>
          <w:b w:val="0"/>
        </w:rPr>
        <w:t xml:space="preserve"> </w:t>
      </w:r>
      <w:r w:rsidR="00D43648" w:rsidRPr="00825358">
        <w:rPr>
          <w:b w:val="0"/>
        </w:rPr>
        <w:t>improving a</w:t>
      </w:r>
      <w:r w:rsidRPr="00825358">
        <w:rPr>
          <w:b w:val="0"/>
        </w:rPr>
        <w:t xml:space="preserve">ir </w:t>
      </w:r>
      <w:r w:rsidR="00D43648" w:rsidRPr="00825358">
        <w:rPr>
          <w:b w:val="0"/>
        </w:rPr>
        <w:t>q</w:t>
      </w:r>
      <w:r w:rsidRPr="00825358">
        <w:rPr>
          <w:b w:val="0"/>
        </w:rPr>
        <w:t>uality (Objective 3)</w:t>
      </w:r>
      <w:r w:rsidR="00FB3F49" w:rsidRPr="00825358">
        <w:rPr>
          <w:b w:val="0"/>
        </w:rPr>
        <w:t>.</w:t>
      </w:r>
      <w:r w:rsidR="00D43648" w:rsidRPr="00825358">
        <w:rPr>
          <w:b w:val="0"/>
        </w:rPr>
        <w:t xml:space="preserve"> </w:t>
      </w:r>
      <w:r w:rsidR="00FE1A98" w:rsidRPr="00825358">
        <w:rPr>
          <w:b w:val="0"/>
        </w:rPr>
        <w:t xml:space="preserve">The enhancements proposed in this recommendation seek to encourage modal shift to more sustainable travel means. </w:t>
      </w:r>
      <w:r w:rsidR="00FB3F49" w:rsidRPr="00825358">
        <w:rPr>
          <w:b w:val="0"/>
        </w:rPr>
        <w:t>The recommendation seek</w:t>
      </w:r>
      <w:r w:rsidR="00EF126E">
        <w:rPr>
          <w:b w:val="0"/>
        </w:rPr>
        <w:t>s</w:t>
      </w:r>
      <w:r w:rsidR="00FB3F49" w:rsidRPr="00825358">
        <w:rPr>
          <w:b w:val="0"/>
        </w:rPr>
        <w:t xml:space="preserve"> to improve the mobility of passengers and access for all to essential services</w:t>
      </w:r>
      <w:r w:rsidR="00EF126E">
        <w:rPr>
          <w:b w:val="0"/>
        </w:rPr>
        <w:t>,</w:t>
      </w:r>
      <w:r w:rsidR="00FB3F49" w:rsidRPr="00825358">
        <w:rPr>
          <w:b w:val="0"/>
        </w:rPr>
        <w:t xml:space="preserve"> with a focus on improved safety</w:t>
      </w:r>
      <w:r w:rsidR="006335B6" w:rsidRPr="00825358">
        <w:rPr>
          <w:b w:val="0"/>
        </w:rPr>
        <w:t xml:space="preserve"> (</w:t>
      </w:r>
      <w:r w:rsidR="000D54B9" w:rsidRPr="00825358">
        <w:rPr>
          <w:b w:val="0"/>
        </w:rPr>
        <w:t>for example</w:t>
      </w:r>
      <w:r w:rsidR="006335B6" w:rsidRPr="00825358">
        <w:rPr>
          <w:b w:val="0"/>
        </w:rPr>
        <w:t xml:space="preserve"> improved lighting and CCTV)</w:t>
      </w:r>
      <w:r w:rsidR="008305F2" w:rsidRPr="00825358">
        <w:rPr>
          <w:b w:val="0"/>
        </w:rPr>
        <w:t>,</w:t>
      </w:r>
      <w:r w:rsidR="00FB3F49" w:rsidRPr="00825358">
        <w:rPr>
          <w:b w:val="0"/>
        </w:rPr>
        <w:t xml:space="preserve"> reducing barriers for passengers with reduced mobility and creating an attractive public realm. </w:t>
      </w:r>
      <w:r w:rsidR="004D6FAD" w:rsidRPr="00825358">
        <w:rPr>
          <w:b w:val="0"/>
        </w:rPr>
        <w:t>It therefor</w:t>
      </w:r>
      <w:r w:rsidR="008E5E9B" w:rsidRPr="00825358">
        <w:rPr>
          <w:b w:val="0"/>
        </w:rPr>
        <w:t>e</w:t>
      </w:r>
      <w:r w:rsidR="004D6FAD" w:rsidRPr="00825358">
        <w:rPr>
          <w:b w:val="0"/>
        </w:rPr>
        <w:t xml:space="preserve"> scores positively in the SEA objectives relating to </w:t>
      </w:r>
      <w:r w:rsidR="00D43648" w:rsidRPr="00825358">
        <w:rPr>
          <w:b w:val="0"/>
        </w:rPr>
        <w:t xml:space="preserve">quality of life </w:t>
      </w:r>
      <w:r w:rsidRPr="00825358">
        <w:rPr>
          <w:b w:val="0"/>
        </w:rPr>
        <w:t>(Objective</w:t>
      </w:r>
      <w:r w:rsidR="00F35234" w:rsidRPr="00825358">
        <w:rPr>
          <w:b w:val="0"/>
        </w:rPr>
        <w:t xml:space="preserve"> 4</w:t>
      </w:r>
      <w:r w:rsidR="00D43648" w:rsidRPr="00825358">
        <w:rPr>
          <w:b w:val="0"/>
        </w:rPr>
        <w:t xml:space="preserve">), </w:t>
      </w:r>
      <w:r w:rsidR="00F35234" w:rsidRPr="00825358">
        <w:rPr>
          <w:b w:val="0"/>
        </w:rPr>
        <w:t>improving the public realm (Objective</w:t>
      </w:r>
      <w:r w:rsidR="00CE66D6" w:rsidRPr="00825358">
        <w:rPr>
          <w:b w:val="0"/>
        </w:rPr>
        <w:t xml:space="preserve"> </w:t>
      </w:r>
      <w:r w:rsidRPr="00825358">
        <w:rPr>
          <w:b w:val="0"/>
        </w:rPr>
        <w:t>6</w:t>
      </w:r>
      <w:r w:rsidR="00CE66D6" w:rsidRPr="00825358">
        <w:rPr>
          <w:b w:val="0"/>
        </w:rPr>
        <w:t>)</w:t>
      </w:r>
      <w:r w:rsidRPr="00825358">
        <w:rPr>
          <w:b w:val="0"/>
        </w:rPr>
        <w:t xml:space="preserve"> and</w:t>
      </w:r>
      <w:r w:rsidR="00CE66D6" w:rsidRPr="00825358">
        <w:rPr>
          <w:b w:val="0"/>
        </w:rPr>
        <w:t xml:space="preserve"> improving safety (</w:t>
      </w:r>
      <w:r w:rsidR="004D6FAD" w:rsidRPr="00825358">
        <w:rPr>
          <w:b w:val="0"/>
        </w:rPr>
        <w:t>O</w:t>
      </w:r>
      <w:r w:rsidR="00CE66D6" w:rsidRPr="00825358">
        <w:rPr>
          <w:b w:val="0"/>
        </w:rPr>
        <w:t>bjective</w:t>
      </w:r>
      <w:r w:rsidRPr="00825358">
        <w:rPr>
          <w:b w:val="0"/>
        </w:rPr>
        <w:t xml:space="preserve"> 7)</w:t>
      </w:r>
      <w:r w:rsidR="00CE66D6" w:rsidRPr="00825358">
        <w:rPr>
          <w:b w:val="0"/>
        </w:rPr>
        <w:t xml:space="preserve">. </w:t>
      </w:r>
      <w:r w:rsidRPr="00825358">
        <w:rPr>
          <w:b w:val="0"/>
        </w:rPr>
        <w:t xml:space="preserve">It </w:t>
      </w:r>
      <w:r w:rsidR="00D503A8">
        <w:rPr>
          <w:b w:val="0"/>
        </w:rPr>
        <w:t>would</w:t>
      </w:r>
      <w:r w:rsidRPr="00825358">
        <w:rPr>
          <w:b w:val="0"/>
        </w:rPr>
        <w:t xml:space="preserve"> have a positive </w:t>
      </w:r>
      <w:r w:rsidR="00EF126E">
        <w:rPr>
          <w:b w:val="0"/>
        </w:rPr>
        <w:t>effe</w:t>
      </w:r>
      <w:r w:rsidRPr="00825358">
        <w:rPr>
          <w:b w:val="0"/>
        </w:rPr>
        <w:t xml:space="preserve">ct on </w:t>
      </w:r>
      <w:r w:rsidR="00E36871">
        <w:rPr>
          <w:b w:val="0"/>
          <w:bCs w:val="0"/>
        </w:rPr>
        <w:t>existing transport infrastructure</w:t>
      </w:r>
      <w:r>
        <w:rPr>
          <w:b w:val="0"/>
        </w:rPr>
        <w:t xml:space="preserve"> </w:t>
      </w:r>
      <w:r w:rsidRPr="00825358">
        <w:rPr>
          <w:b w:val="0"/>
        </w:rPr>
        <w:t>(Objective 8) as it seeks to improve existing public transport interchanges.</w:t>
      </w:r>
    </w:p>
    <w:p w14:paraId="757267B7" w14:textId="005AE2E5" w:rsidR="003563A4" w:rsidRDefault="003563A4" w:rsidP="00825358">
      <w:pPr>
        <w:pStyle w:val="STPR2Heading3"/>
        <w:rPr>
          <w:b w:val="0"/>
        </w:rPr>
      </w:pPr>
      <w:r w:rsidRPr="00825358">
        <w:rPr>
          <w:b w:val="0"/>
        </w:rPr>
        <w:t>Depending on the location and nature of facilities and station enhancements, there is potential for negative environmental impacts during construction and operation of the improvements, particularly on</w:t>
      </w:r>
      <w:r>
        <w:rPr>
          <w:b w:val="0"/>
        </w:rPr>
        <w:t xml:space="preserve"> </w:t>
      </w:r>
      <w:r w:rsidR="00E36871">
        <w:rPr>
          <w:b w:val="0"/>
          <w:bCs w:val="0"/>
        </w:rPr>
        <w:t>the</w:t>
      </w:r>
      <w:r w:rsidRPr="00825358">
        <w:rPr>
          <w:b w:val="0"/>
          <w:bCs w:val="0"/>
        </w:rPr>
        <w:t xml:space="preserve"> </w:t>
      </w:r>
      <w:r w:rsidR="00E36871" w:rsidRPr="00E36871">
        <w:rPr>
          <w:b w:val="0"/>
          <w:bCs w:val="0"/>
        </w:rPr>
        <w:t xml:space="preserve">water environment, biodiversity, soil, cultural heritage and landscape and visual amenity (Objectives 10 </w:t>
      </w:r>
      <w:r w:rsidR="00E36871">
        <w:rPr>
          <w:b w:val="0"/>
          <w:bCs w:val="0"/>
        </w:rPr>
        <w:t>to</w:t>
      </w:r>
      <w:r w:rsidR="00E36871" w:rsidRPr="00E36871">
        <w:rPr>
          <w:b w:val="0"/>
          <w:bCs w:val="0"/>
        </w:rPr>
        <w:t xml:space="preserve"> 14)</w:t>
      </w:r>
      <w:r w:rsidR="00E36871">
        <w:rPr>
          <w:b w:val="0"/>
          <w:bCs w:val="0"/>
        </w:rPr>
        <w:t>.</w:t>
      </w:r>
      <w:r w:rsidR="00E36871" w:rsidRPr="00E36871">
        <w:rPr>
          <w:b w:val="0"/>
          <w:bCs w:val="0"/>
        </w:rPr>
        <w:t xml:space="preserve"> </w:t>
      </w:r>
      <w:r w:rsidRPr="00825358">
        <w:rPr>
          <w:b w:val="0"/>
        </w:rPr>
        <w:t>It is therefore recommended that further environmental assessment is undertaken when the locations of new infrastructure are identified in order to identify potentially significant location</w:t>
      </w:r>
      <w:r w:rsidR="00A76688" w:rsidRPr="00825358">
        <w:rPr>
          <w:b w:val="0"/>
        </w:rPr>
        <w:t xml:space="preserve"> and design</w:t>
      </w:r>
      <w:r w:rsidRPr="00825358">
        <w:rPr>
          <w:b w:val="0"/>
        </w:rPr>
        <w:t xml:space="preserve">-specific environmental </w:t>
      </w:r>
      <w:r w:rsidR="00FE1067">
        <w:rPr>
          <w:b w:val="0"/>
        </w:rPr>
        <w:t>effe</w:t>
      </w:r>
      <w:r w:rsidRPr="00825358">
        <w:rPr>
          <w:b w:val="0"/>
        </w:rPr>
        <w:t>cts and mitigation where appropriate.</w:t>
      </w:r>
    </w:p>
    <w:p w14:paraId="52445C41" w14:textId="77F29934" w:rsidR="00BF3E6D" w:rsidRPr="00BF3E6D" w:rsidRDefault="00BF3E6D" w:rsidP="00825358">
      <w:pPr>
        <w:pStyle w:val="STPR2Heading3"/>
        <w:rPr>
          <w:b w:val="0"/>
          <w:bCs w:val="0"/>
        </w:rPr>
      </w:pPr>
      <w:r w:rsidRPr="00BF3E6D">
        <w:rPr>
          <w:b w:val="0"/>
          <w:bCs w:val="0"/>
        </w:rPr>
        <w:t>The recommendation is related to, but unlikely to have any effect on the achievement of SEA Objective 2 (climate adaptation), Objective 5 (noise and vibration) or Objective 9 (material assets) and is therefore considered neutral.</w:t>
      </w:r>
    </w:p>
    <w:p w14:paraId="66B37CE8" w14:textId="69451126" w:rsidR="009475F2" w:rsidRPr="00DE24EA" w:rsidRDefault="003563A4" w:rsidP="00825358">
      <w:pPr>
        <w:pStyle w:val="STPR2Heading3"/>
        <w:rPr>
          <w:lang w:eastAsia="en-US"/>
        </w:rPr>
      </w:pPr>
      <w:r w:rsidRPr="00825358">
        <w:rPr>
          <w:b w:val="0"/>
        </w:rPr>
        <w:t xml:space="preserve">Overall, this recommendation is expected to have a minor positive </w:t>
      </w:r>
      <w:r w:rsidR="00AD5ADE" w:rsidRPr="00825358">
        <w:rPr>
          <w:b w:val="0"/>
        </w:rPr>
        <w:t>effect</w:t>
      </w:r>
      <w:r w:rsidR="00AD5ADE" w:rsidRPr="00825358">
        <w:rPr>
          <w:b w:val="0"/>
          <w:lang w:eastAsia="en-US"/>
        </w:rPr>
        <w:t xml:space="preserve"> </w:t>
      </w:r>
      <w:r w:rsidR="005734EB" w:rsidRPr="00825358">
        <w:rPr>
          <w:b w:val="0"/>
          <w:lang w:eastAsia="en-US"/>
        </w:rPr>
        <w:t xml:space="preserve">on this criterion in </w:t>
      </w:r>
      <w:r w:rsidR="009475F2" w:rsidRPr="00825358">
        <w:rPr>
          <w:b w:val="0"/>
          <w:lang w:eastAsia="en-US"/>
        </w:rPr>
        <w:t xml:space="preserve">both the </w:t>
      </w:r>
      <w:r w:rsidR="00914DCE" w:rsidRPr="00825358">
        <w:rPr>
          <w:b w:val="0"/>
          <w:lang w:eastAsia="en-US"/>
        </w:rPr>
        <w:t>L</w:t>
      </w:r>
      <w:r w:rsidR="009475F2" w:rsidRPr="00825358">
        <w:rPr>
          <w:b w:val="0"/>
          <w:lang w:eastAsia="en-US"/>
        </w:rPr>
        <w:t xml:space="preserve">ow and </w:t>
      </w:r>
      <w:r w:rsidR="00914DCE" w:rsidRPr="00825358">
        <w:rPr>
          <w:b w:val="0"/>
          <w:lang w:eastAsia="en-US"/>
        </w:rPr>
        <w:t>H</w:t>
      </w:r>
      <w:r w:rsidR="009475F2" w:rsidRPr="00825358">
        <w:rPr>
          <w:b w:val="0"/>
          <w:lang w:eastAsia="en-US"/>
        </w:rPr>
        <w:t>igh scenarios.</w:t>
      </w:r>
    </w:p>
    <w:p w14:paraId="06266F6D" w14:textId="15CB4EDE" w:rsidR="00BF5DF5" w:rsidRDefault="00BF5DF5">
      <w:pPr>
        <w:rPr>
          <w:rFonts w:ascii="Arial" w:hAnsi="Arial" w:cs="Arial"/>
          <w:color w:val="000000"/>
          <w:sz w:val="24"/>
          <w:lang w:eastAsia="en-US"/>
        </w:rPr>
      </w:pPr>
    </w:p>
    <w:p w14:paraId="371C0F7E" w14:textId="0E4D4CEC" w:rsidR="009475F2" w:rsidRDefault="00D378E1" w:rsidP="00825358">
      <w:pPr>
        <w:pStyle w:val="STPR2Heading3"/>
        <w:shd w:val="clear" w:color="auto" w:fill="C9C9C9" w:themeFill="accent3" w:themeFillTint="99"/>
      </w:pPr>
      <w:r>
        <w:t xml:space="preserve">2. </w:t>
      </w:r>
      <w:bookmarkStart w:id="21" w:name="_Toc96083538"/>
      <w:r w:rsidR="009475F2">
        <w:t>Equalities Impact Assessment (EqIA</w:t>
      </w:r>
      <w:bookmarkEnd w:id="21"/>
      <w:r w:rsidR="009475F2">
        <w:t>)</w:t>
      </w:r>
    </w:p>
    <w:p w14:paraId="4E0AE0EE" w14:textId="328947EB" w:rsidR="00AD516E" w:rsidRPr="00DE24EA" w:rsidRDefault="001727DC" w:rsidP="00825358">
      <w:pPr>
        <w:pStyle w:val="STPR2Heading3"/>
      </w:pPr>
      <w:r w:rsidRPr="00825358">
        <w:rPr>
          <w:b w:val="0"/>
          <w:bCs w:val="0"/>
          <w:noProof/>
        </w:rPr>
        <w:drawing>
          <wp:inline distT="0" distB="0" distL="0" distR="0" wp14:anchorId="5798CD99" wp14:editId="5C8E6CD4">
            <wp:extent cx="5731510" cy="638620"/>
            <wp:effectExtent l="0" t="0" r="2540" b="9525"/>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284CF929" w14:textId="2E0E6A12" w:rsidR="00914DCE" w:rsidRPr="00DE24EA" w:rsidRDefault="00914DCE" w:rsidP="00825358">
      <w:pPr>
        <w:pStyle w:val="STPR2Heading3"/>
      </w:pPr>
      <w:r w:rsidRPr="00825358">
        <w:rPr>
          <w:b w:val="0"/>
        </w:rPr>
        <w:t>All travellers with protected characteristics would benefit from improved passenger facilities, but there would be a specific beneficial impact from fewer barriers to travel for those with reduced mobility. In particular</w:t>
      </w:r>
      <w:r w:rsidR="00780A76" w:rsidRPr="00825358">
        <w:rPr>
          <w:b w:val="0"/>
        </w:rPr>
        <w:t>,</w:t>
      </w:r>
      <w:r w:rsidRPr="00825358">
        <w:rPr>
          <w:b w:val="0"/>
        </w:rPr>
        <w:t xml:space="preserve"> step-free access at stations </w:t>
      </w:r>
      <w:r w:rsidR="00D503A8">
        <w:rPr>
          <w:b w:val="0"/>
        </w:rPr>
        <w:t>would</w:t>
      </w:r>
      <w:r w:rsidRPr="00825358">
        <w:rPr>
          <w:b w:val="0"/>
        </w:rPr>
        <w:t xml:space="preserve"> improve transport choices for people who are currently excluded, and improved facilities may also benefit those with impaired vision or hearing and those </w:t>
      </w:r>
      <w:r w:rsidR="00595EB2" w:rsidRPr="00825358">
        <w:rPr>
          <w:b w:val="0"/>
        </w:rPr>
        <w:t>who are neurodiverse</w:t>
      </w:r>
      <w:r w:rsidRPr="00825358">
        <w:rPr>
          <w:b w:val="0"/>
        </w:rPr>
        <w:t>.</w:t>
      </w:r>
    </w:p>
    <w:p w14:paraId="0EC17E6F" w14:textId="149427E6" w:rsidR="00E21263" w:rsidRDefault="00914DCE" w:rsidP="00FA0FD8">
      <w:pPr>
        <w:pStyle w:val="STPR2Heading3"/>
        <w:rPr>
          <w:lang w:eastAsia="en-US"/>
        </w:rPr>
      </w:pPr>
      <w:r w:rsidRPr="00825358">
        <w:rPr>
          <w:b w:val="0"/>
        </w:rPr>
        <w:lastRenderedPageBreak/>
        <w:t>This recommendation is therefore expected to have a major positive i</w:t>
      </w:r>
      <w:r w:rsidR="009475F2" w:rsidRPr="00825358">
        <w:rPr>
          <w:b w:val="0"/>
          <w:lang w:eastAsia="en-US"/>
        </w:rPr>
        <w:t xml:space="preserve">mpact </w:t>
      </w:r>
      <w:r w:rsidR="00801600" w:rsidRPr="00825358">
        <w:rPr>
          <w:b w:val="0"/>
          <w:lang w:eastAsia="en-US"/>
        </w:rPr>
        <w:t xml:space="preserve">on this criterion </w:t>
      </w:r>
      <w:r w:rsidR="005734EB" w:rsidRPr="00825358">
        <w:rPr>
          <w:b w:val="0"/>
          <w:lang w:eastAsia="en-US"/>
        </w:rPr>
        <w:t>in</w:t>
      </w:r>
      <w:r w:rsidR="009475F2" w:rsidRPr="00825358">
        <w:rPr>
          <w:b w:val="0"/>
          <w:lang w:eastAsia="en-US"/>
        </w:rPr>
        <w:t xml:space="preserve"> both the </w:t>
      </w:r>
      <w:r w:rsidRPr="00825358">
        <w:rPr>
          <w:b w:val="0"/>
          <w:lang w:eastAsia="en-US"/>
        </w:rPr>
        <w:t>L</w:t>
      </w:r>
      <w:r w:rsidR="009475F2" w:rsidRPr="00825358">
        <w:rPr>
          <w:b w:val="0"/>
          <w:lang w:eastAsia="en-US"/>
        </w:rPr>
        <w:t xml:space="preserve">ow and </w:t>
      </w:r>
      <w:r w:rsidRPr="00825358">
        <w:rPr>
          <w:b w:val="0"/>
          <w:lang w:eastAsia="en-US"/>
        </w:rPr>
        <w:t>H</w:t>
      </w:r>
      <w:r w:rsidR="009475F2" w:rsidRPr="00825358">
        <w:rPr>
          <w:b w:val="0"/>
          <w:lang w:eastAsia="en-US"/>
        </w:rPr>
        <w:t>igh scenarios.</w:t>
      </w:r>
    </w:p>
    <w:p w14:paraId="353B0E41" w14:textId="77777777" w:rsidR="00746C28" w:rsidRPr="00664501" w:rsidRDefault="00746C28">
      <w:pPr>
        <w:pStyle w:val="STPR2BodyText"/>
        <w:rPr>
          <w:lang w:eastAsia="en-US"/>
        </w:rPr>
      </w:pPr>
    </w:p>
    <w:p w14:paraId="581D0256" w14:textId="314592EE" w:rsidR="009475F2" w:rsidRDefault="00D378E1" w:rsidP="00825358">
      <w:pPr>
        <w:pStyle w:val="STPR2Heading3"/>
        <w:shd w:val="clear" w:color="auto" w:fill="C9C9C9" w:themeFill="accent3" w:themeFillTint="99"/>
      </w:pPr>
      <w:r>
        <w:t xml:space="preserve">3. </w:t>
      </w:r>
      <w:bookmarkStart w:id="22" w:name="_Toc96083539"/>
      <w:r w:rsidR="009475F2">
        <w:t>Island Communities Impact Assessment (ICIA</w:t>
      </w:r>
      <w:bookmarkEnd w:id="22"/>
      <w:r w:rsidR="009475F2">
        <w:t>)</w:t>
      </w:r>
    </w:p>
    <w:p w14:paraId="64C158B0" w14:textId="304A438B" w:rsidR="00AD516E" w:rsidRPr="00DE24EA" w:rsidRDefault="001727DC" w:rsidP="00825358">
      <w:pPr>
        <w:pStyle w:val="STPR2Heading3"/>
      </w:pPr>
      <w:r w:rsidRPr="00825358">
        <w:rPr>
          <w:b w:val="0"/>
          <w:bCs w:val="0"/>
          <w:noProof/>
        </w:rPr>
        <w:drawing>
          <wp:inline distT="0" distB="0" distL="0" distR="0" wp14:anchorId="2C0E038A" wp14:editId="6CF05F8C">
            <wp:extent cx="5731510" cy="638620"/>
            <wp:effectExtent l="0" t="0" r="2540" b="952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4BB16E2A" w14:textId="77777777" w:rsidR="00914DCE" w:rsidRPr="00DE24EA" w:rsidRDefault="00914DCE" w:rsidP="00825358">
      <w:pPr>
        <w:pStyle w:val="STPR2Heading3"/>
        <w:rPr>
          <w:szCs w:val="24"/>
        </w:rPr>
      </w:pPr>
      <w:r w:rsidRPr="00825358">
        <w:rPr>
          <w:b w:val="0"/>
          <w:szCs w:val="24"/>
        </w:rPr>
        <w:t>The stakeholder engagement carried out for STPR2 indicated that passengers travelling to/from/between islands can sometimes face long wait times before the next onward mode of travel, so enhancements to passenger waiting facilities would benefit island communities.</w:t>
      </w:r>
    </w:p>
    <w:p w14:paraId="3DEAB5F3" w14:textId="64EA5BEE" w:rsidR="00BF5DF5" w:rsidRPr="00DE24EA" w:rsidRDefault="00914DCE" w:rsidP="00825358">
      <w:pPr>
        <w:pStyle w:val="STPR2Heading3"/>
        <w:rPr>
          <w:lang w:eastAsia="en-US"/>
        </w:rPr>
      </w:pPr>
      <w:r w:rsidRPr="00825358">
        <w:rPr>
          <w:b w:val="0"/>
        </w:rPr>
        <w:t>This recommendation is therefore expected to have a minor positive impact</w:t>
      </w:r>
      <w:r w:rsidR="009475F2" w:rsidRPr="00825358">
        <w:rPr>
          <w:b w:val="0"/>
          <w:lang w:eastAsia="en-US"/>
        </w:rPr>
        <w:t xml:space="preserve"> </w:t>
      </w:r>
      <w:r w:rsidR="007F5D03" w:rsidRPr="00825358">
        <w:rPr>
          <w:b w:val="0"/>
          <w:lang w:eastAsia="en-US"/>
        </w:rPr>
        <w:t>on this criterion in</w:t>
      </w:r>
      <w:r w:rsidR="009475F2" w:rsidRPr="00825358">
        <w:rPr>
          <w:b w:val="0"/>
          <w:lang w:eastAsia="en-US"/>
        </w:rPr>
        <w:t xml:space="preserve"> both the </w:t>
      </w:r>
      <w:r w:rsidRPr="00825358">
        <w:rPr>
          <w:b w:val="0"/>
          <w:lang w:eastAsia="en-US"/>
        </w:rPr>
        <w:t>L</w:t>
      </w:r>
      <w:r w:rsidR="009475F2" w:rsidRPr="00825358">
        <w:rPr>
          <w:b w:val="0"/>
          <w:lang w:eastAsia="en-US"/>
        </w:rPr>
        <w:t xml:space="preserve">ow and </w:t>
      </w:r>
      <w:r w:rsidRPr="00825358">
        <w:rPr>
          <w:b w:val="0"/>
          <w:lang w:eastAsia="en-US"/>
        </w:rPr>
        <w:t>H</w:t>
      </w:r>
      <w:r w:rsidR="009475F2" w:rsidRPr="00825358">
        <w:rPr>
          <w:b w:val="0"/>
          <w:lang w:eastAsia="en-US"/>
        </w:rPr>
        <w:t>igh scenarios.</w:t>
      </w:r>
    </w:p>
    <w:p w14:paraId="7EC4F480" w14:textId="77777777" w:rsidR="00BF5DF5" w:rsidRDefault="00BF5DF5" w:rsidP="00B31FA9">
      <w:pPr>
        <w:pStyle w:val="STPR2BodyText"/>
        <w:rPr>
          <w:lang w:eastAsia="en-US"/>
        </w:rPr>
      </w:pPr>
    </w:p>
    <w:p w14:paraId="24A816DD" w14:textId="0FD71D3C" w:rsidR="009475F2" w:rsidRDefault="00D378E1" w:rsidP="00825358">
      <w:pPr>
        <w:pStyle w:val="STPR2Heading3"/>
        <w:shd w:val="clear" w:color="auto" w:fill="C9C9C9" w:themeFill="accent3" w:themeFillTint="99"/>
      </w:pPr>
      <w:r>
        <w:t xml:space="preserve">4. </w:t>
      </w:r>
      <w:bookmarkStart w:id="23" w:name="_Toc96083540"/>
      <w:r w:rsidR="009475F2">
        <w:t>Children’s Rights and Wellbeing Impact Assessment (CRWIA</w:t>
      </w:r>
      <w:bookmarkEnd w:id="23"/>
      <w:r w:rsidR="009475F2">
        <w:t>)</w:t>
      </w:r>
    </w:p>
    <w:p w14:paraId="202FB47A" w14:textId="3D50CB5A" w:rsidR="001C38F7" w:rsidRPr="00DE24EA" w:rsidRDefault="001727DC" w:rsidP="00825358">
      <w:pPr>
        <w:pStyle w:val="STPR2Heading3"/>
      </w:pPr>
      <w:r w:rsidRPr="00825358">
        <w:rPr>
          <w:b w:val="0"/>
          <w:bCs w:val="0"/>
          <w:noProof/>
        </w:rPr>
        <w:drawing>
          <wp:inline distT="0" distB="0" distL="0" distR="0" wp14:anchorId="5F96098B" wp14:editId="3150343A">
            <wp:extent cx="5731510" cy="638620"/>
            <wp:effectExtent l="0" t="0" r="2540" b="9525"/>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63B3BABC" w14:textId="77777777" w:rsidR="00914DCE" w:rsidRPr="00DE24EA" w:rsidRDefault="00914DCE" w:rsidP="00825358">
      <w:pPr>
        <w:pStyle w:val="STPR2Heading3"/>
        <w:rPr>
          <w:szCs w:val="24"/>
        </w:rPr>
      </w:pPr>
      <w:r w:rsidRPr="00825358">
        <w:rPr>
          <w:b w:val="0"/>
          <w:szCs w:val="24"/>
        </w:rPr>
        <w:t>While this recommendation is not targeted directly at children and young people, improved passenger facilities could have a beneficial impact for them, given that those under 17 are not able to drive and improved facilities would increase the attractiveness of public transport. In addition, the enhancements would improve actual and perceived personal security through the provision of CCTV.</w:t>
      </w:r>
    </w:p>
    <w:p w14:paraId="6C194476" w14:textId="5999F370" w:rsidR="009475F2" w:rsidRPr="00DE24EA" w:rsidRDefault="00914DCE" w:rsidP="00825358">
      <w:pPr>
        <w:pStyle w:val="STPR2Heading3"/>
      </w:pPr>
      <w:r w:rsidRPr="00825358">
        <w:rPr>
          <w:b w:val="0"/>
          <w:szCs w:val="24"/>
        </w:rPr>
        <w:t>This recommendation is therefore expected to have a minor positive impact</w:t>
      </w:r>
      <w:r w:rsidR="00B11EEE" w:rsidRPr="00825358">
        <w:rPr>
          <w:b w:val="0"/>
          <w:szCs w:val="24"/>
        </w:rPr>
        <w:t xml:space="preserve"> </w:t>
      </w:r>
      <w:r w:rsidR="007F5D03" w:rsidRPr="00825358">
        <w:rPr>
          <w:b w:val="0"/>
          <w:szCs w:val="24"/>
        </w:rPr>
        <w:t xml:space="preserve">on this criterion </w:t>
      </w:r>
      <w:r w:rsidR="00483AF8" w:rsidRPr="00825358">
        <w:rPr>
          <w:b w:val="0"/>
          <w:lang w:eastAsia="en-US"/>
        </w:rPr>
        <w:t>in</w:t>
      </w:r>
      <w:r w:rsidR="009475F2" w:rsidRPr="00825358">
        <w:rPr>
          <w:b w:val="0"/>
          <w:lang w:eastAsia="en-US"/>
        </w:rPr>
        <w:t xml:space="preserve"> both the </w:t>
      </w:r>
      <w:r w:rsidR="00B11EEE" w:rsidRPr="00825358">
        <w:rPr>
          <w:b w:val="0"/>
          <w:lang w:eastAsia="en-US"/>
        </w:rPr>
        <w:t>L</w:t>
      </w:r>
      <w:r w:rsidR="009475F2" w:rsidRPr="00825358">
        <w:rPr>
          <w:b w:val="0"/>
          <w:lang w:eastAsia="en-US"/>
        </w:rPr>
        <w:t xml:space="preserve">ow and </w:t>
      </w:r>
      <w:r w:rsidR="00B11EEE" w:rsidRPr="00825358">
        <w:rPr>
          <w:b w:val="0"/>
          <w:lang w:eastAsia="en-US"/>
        </w:rPr>
        <w:t>H</w:t>
      </w:r>
      <w:r w:rsidR="009475F2" w:rsidRPr="00825358">
        <w:rPr>
          <w:b w:val="0"/>
          <w:lang w:eastAsia="en-US"/>
        </w:rPr>
        <w:t>igh scenarios.</w:t>
      </w:r>
    </w:p>
    <w:p w14:paraId="28958D23" w14:textId="359EA5BC" w:rsidR="00E21263" w:rsidRPr="00B6169E" w:rsidRDefault="00E21263" w:rsidP="008F432F">
      <w:pPr>
        <w:rPr>
          <w:lang w:eastAsia="en-US"/>
        </w:rPr>
      </w:pPr>
    </w:p>
    <w:p w14:paraId="43D536E8" w14:textId="7DC6C639" w:rsidR="009475F2" w:rsidRPr="00066B06" w:rsidRDefault="00D378E1" w:rsidP="00825358">
      <w:pPr>
        <w:pStyle w:val="STPR2Heading3"/>
        <w:shd w:val="clear" w:color="auto" w:fill="C9C9C9" w:themeFill="accent3" w:themeFillTint="99"/>
      </w:pPr>
      <w:r>
        <w:t xml:space="preserve">5. </w:t>
      </w:r>
      <w:bookmarkStart w:id="24" w:name="_Toc96083541"/>
      <w:r w:rsidR="009475F2">
        <w:t>Fairer Scotland Duty</w:t>
      </w:r>
      <w:r w:rsidR="009475F2" w:rsidDel="00550AC2">
        <w:t xml:space="preserve"> </w:t>
      </w:r>
      <w:r w:rsidR="009475F2">
        <w:t>Assessment (</w:t>
      </w:r>
      <w:bookmarkEnd w:id="24"/>
      <w:r w:rsidR="009475F2">
        <w:t xml:space="preserve">FSDA) </w:t>
      </w:r>
    </w:p>
    <w:p w14:paraId="5B2DAA14" w14:textId="7DFDDC00" w:rsidR="006A2046" w:rsidRPr="00DE24EA" w:rsidRDefault="001727DC" w:rsidP="00825358">
      <w:pPr>
        <w:pStyle w:val="STPR2Heading3"/>
      </w:pPr>
      <w:r w:rsidRPr="00825358">
        <w:rPr>
          <w:b w:val="0"/>
          <w:bCs w:val="0"/>
          <w:noProof/>
        </w:rPr>
        <w:drawing>
          <wp:inline distT="0" distB="0" distL="0" distR="0" wp14:anchorId="0EEDF9B1" wp14:editId="4DC59E21">
            <wp:extent cx="5731510" cy="638620"/>
            <wp:effectExtent l="0" t="0" r="2540" b="9525"/>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32E83170" w14:textId="7951E239" w:rsidR="00B11EEE" w:rsidRPr="00DE24EA" w:rsidRDefault="00B11EEE" w:rsidP="00825358">
      <w:pPr>
        <w:pStyle w:val="STPR2Heading3"/>
        <w:rPr>
          <w:szCs w:val="24"/>
        </w:rPr>
      </w:pPr>
      <w:r w:rsidRPr="00825358">
        <w:rPr>
          <w:b w:val="0"/>
          <w:szCs w:val="24"/>
        </w:rPr>
        <w:t xml:space="preserve">There could be a beneficial impact on tackling inequality. The </w:t>
      </w:r>
      <w:hyperlink r:id="rId35" w:history="1">
        <w:r w:rsidRPr="00424660">
          <w:rPr>
            <w:rStyle w:val="Hyperlink"/>
            <w:b w:val="0"/>
            <w:bCs w:val="0"/>
          </w:rPr>
          <w:t>2019 Scottish Household Survey</w:t>
        </w:r>
      </w:hyperlink>
      <w:r w:rsidR="009B671E">
        <w:rPr>
          <w:rStyle w:val="EndnoteReference"/>
          <w:b w:val="0"/>
          <w:szCs w:val="24"/>
        </w:rPr>
        <w:t xml:space="preserve"> </w:t>
      </w:r>
      <w:r w:rsidRPr="00825358">
        <w:rPr>
          <w:b w:val="0"/>
          <w:szCs w:val="24"/>
        </w:rPr>
        <w:t xml:space="preserve"> indicated that 48% of the most deprived households (Scottish Index of Multiple Deprivation quintile 1) do not have access to a car, so actions taken to improve passenger facilities would improve the travel experience for those with fewer alternative travel options.</w:t>
      </w:r>
    </w:p>
    <w:p w14:paraId="6672B4C8" w14:textId="45EF77E3" w:rsidR="005F5CFC" w:rsidRDefault="00B11EEE" w:rsidP="009B671E">
      <w:pPr>
        <w:pStyle w:val="STPR2Heading3"/>
      </w:pPr>
      <w:r w:rsidRPr="00825358">
        <w:rPr>
          <w:b w:val="0"/>
          <w:szCs w:val="24"/>
        </w:rPr>
        <w:t>This recommendation is therefore expected to have a minor positive impact</w:t>
      </w:r>
      <w:r w:rsidR="004A029C" w:rsidRPr="00825358">
        <w:rPr>
          <w:b w:val="0"/>
          <w:lang w:eastAsia="en-US"/>
        </w:rPr>
        <w:t xml:space="preserve"> on this criterion in </w:t>
      </w:r>
      <w:r w:rsidR="009475F2" w:rsidRPr="00825358">
        <w:rPr>
          <w:b w:val="0"/>
          <w:lang w:eastAsia="en-US"/>
        </w:rPr>
        <w:t xml:space="preserve">both the </w:t>
      </w:r>
      <w:r w:rsidRPr="00825358">
        <w:rPr>
          <w:b w:val="0"/>
          <w:lang w:eastAsia="en-US"/>
        </w:rPr>
        <w:t>L</w:t>
      </w:r>
      <w:r w:rsidR="009475F2" w:rsidRPr="00825358">
        <w:rPr>
          <w:b w:val="0"/>
          <w:lang w:eastAsia="en-US"/>
        </w:rPr>
        <w:t xml:space="preserve">ow and </w:t>
      </w:r>
      <w:r w:rsidRPr="00825358">
        <w:rPr>
          <w:b w:val="0"/>
          <w:lang w:eastAsia="en-US"/>
        </w:rPr>
        <w:t>H</w:t>
      </w:r>
      <w:r w:rsidR="009475F2" w:rsidRPr="00825358">
        <w:rPr>
          <w:b w:val="0"/>
          <w:lang w:eastAsia="en-US"/>
        </w:rPr>
        <w:t>igh scenarios</w:t>
      </w:r>
    </w:p>
    <w:sectPr w:rsidR="005F5CFC" w:rsidSect="009B671E">
      <w:headerReference w:type="default" r:id="rId36"/>
      <w:footerReference w:type="default" r:id="rId37"/>
      <w:pgSz w:w="11906" w:h="16838" w:code="9"/>
      <w:pgMar w:top="1701" w:right="1138" w:bottom="1138" w:left="1138" w:header="454"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59A0F" w14:textId="77777777" w:rsidR="00C6289A" w:rsidRDefault="00C6289A" w:rsidP="009475F2">
      <w:pPr>
        <w:spacing w:after="0" w:line="240" w:lineRule="auto"/>
      </w:pPr>
      <w:r>
        <w:separator/>
      </w:r>
    </w:p>
  </w:endnote>
  <w:endnote w:type="continuationSeparator" w:id="0">
    <w:p w14:paraId="239061DE" w14:textId="77777777" w:rsidR="00C6289A" w:rsidRDefault="00C6289A" w:rsidP="009475F2">
      <w:pPr>
        <w:spacing w:after="0" w:line="240" w:lineRule="auto"/>
      </w:pPr>
      <w:r>
        <w:continuationSeparator/>
      </w:r>
    </w:p>
  </w:endnote>
  <w:endnote w:type="continuationNotice" w:id="1">
    <w:p w14:paraId="320F0CF8" w14:textId="77777777" w:rsidR="00C6289A" w:rsidRDefault="00C62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5"/>
      <w:gridCol w:w="3096"/>
      <w:gridCol w:w="3629"/>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37990AB1" w:rsidR="002B79B3" w:rsidRDefault="002B79B3" w:rsidP="00417B9E">
          <w:pPr>
            <w:pStyle w:val="Footer"/>
            <w:jc w:val="center"/>
          </w:pPr>
          <w:r>
            <w:fldChar w:fldCharType="begin"/>
          </w:r>
          <w:r>
            <w:instrText xml:space="preserve"> PAGE   \* MERGEFORMAT </w:instrText>
          </w:r>
          <w:r>
            <w:fldChar w:fldCharType="separate"/>
          </w:r>
          <w:r w:rsidR="00854F60">
            <w:rPr>
              <w:noProof/>
            </w:rPr>
            <w:t>14</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5304" w14:textId="77777777" w:rsidR="00C6289A" w:rsidRDefault="00C6289A" w:rsidP="009475F2">
      <w:pPr>
        <w:spacing w:after="0" w:line="240" w:lineRule="auto"/>
      </w:pPr>
      <w:r>
        <w:separator/>
      </w:r>
    </w:p>
  </w:footnote>
  <w:footnote w:type="continuationSeparator" w:id="0">
    <w:p w14:paraId="5090E1E1" w14:textId="77777777" w:rsidR="00C6289A" w:rsidRDefault="00C6289A" w:rsidP="009475F2">
      <w:pPr>
        <w:spacing w:after="0" w:line="240" w:lineRule="auto"/>
      </w:pPr>
      <w:r>
        <w:continuationSeparator/>
      </w:r>
    </w:p>
  </w:footnote>
  <w:footnote w:type="continuationNotice" w:id="1">
    <w:p w14:paraId="7CA207BA" w14:textId="77777777" w:rsidR="00C6289A" w:rsidRDefault="00C628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210"/>
    </w:tblGrid>
    <w:tr w:rsidR="005D0733" w14:paraId="42062167" w14:textId="77777777" w:rsidTr="00417B9E">
      <w:tc>
        <w:tcPr>
          <w:tcW w:w="6418" w:type="dxa"/>
          <w:vAlign w:val="center"/>
        </w:tcPr>
        <w:p w14:paraId="0590EF0B" w14:textId="77777777" w:rsidR="005D0733" w:rsidRPr="00AC7FD5" w:rsidRDefault="005D0733" w:rsidP="00417B9E">
          <w:pPr>
            <w:pStyle w:val="Header"/>
            <w:ind w:left="-103"/>
          </w:pPr>
          <w:r>
            <w:t>Appendix I: Appraisal Summary Table – Recommendation 21 Improved public transport passenger interchange facilities</w:t>
          </w:r>
        </w:p>
      </w:tc>
      <w:tc>
        <w:tcPr>
          <w:tcW w:w="3210" w:type="dxa"/>
        </w:tcPr>
        <w:p w14:paraId="242F34B7" w14:textId="77777777" w:rsidR="005D0733" w:rsidRDefault="005D0733" w:rsidP="00417B9E">
          <w:pPr>
            <w:pStyle w:val="Header"/>
            <w:jc w:val="right"/>
          </w:pPr>
          <w:r>
            <w:rPr>
              <w:noProof/>
            </w:rPr>
            <w:drawing>
              <wp:inline distT="0" distB="0" distL="0" distR="0" wp14:anchorId="245D1845" wp14:editId="2278D713">
                <wp:extent cx="1519801" cy="685800"/>
                <wp:effectExtent l="0" t="0" r="4445"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003C4CDB" w14:textId="77777777" w:rsidR="005D0733" w:rsidRPr="00AC7FD5" w:rsidRDefault="005D0733"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1539AD"/>
    <w:multiLevelType w:val="hybridMultilevel"/>
    <w:tmpl w:val="E21E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154981"/>
    <w:multiLevelType w:val="hybridMultilevel"/>
    <w:tmpl w:val="D1983D1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4"/>
  </w:num>
  <w:num w:numId="2">
    <w:abstractNumId w:val="0"/>
  </w:num>
  <w:num w:numId="3">
    <w:abstractNumId w:val="10"/>
  </w:num>
  <w:num w:numId="4">
    <w:abstractNumId w:val="2"/>
  </w:num>
  <w:num w:numId="5">
    <w:abstractNumId w:val="8"/>
  </w:num>
  <w:num w:numId="6">
    <w:abstractNumId w:val="1"/>
  </w:num>
  <w:num w:numId="7">
    <w:abstractNumId w:val="5"/>
  </w:num>
  <w:num w:numId="8">
    <w:abstractNumId w:val="7"/>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6"/>
  </w:num>
  <w:num w:numId="23">
    <w:abstractNumId w:val="3"/>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30DB"/>
    <w:rsid w:val="00011F97"/>
    <w:rsid w:val="00012866"/>
    <w:rsid w:val="000140BD"/>
    <w:rsid w:val="00014320"/>
    <w:rsid w:val="00015430"/>
    <w:rsid w:val="00015464"/>
    <w:rsid w:val="000171EC"/>
    <w:rsid w:val="00017B4A"/>
    <w:rsid w:val="00017B7E"/>
    <w:rsid w:val="00022D7A"/>
    <w:rsid w:val="000242FD"/>
    <w:rsid w:val="00030AA1"/>
    <w:rsid w:val="00032A0A"/>
    <w:rsid w:val="00036EB4"/>
    <w:rsid w:val="00036F3F"/>
    <w:rsid w:val="00037374"/>
    <w:rsid w:val="00042D07"/>
    <w:rsid w:val="00045A8D"/>
    <w:rsid w:val="00047C82"/>
    <w:rsid w:val="00056421"/>
    <w:rsid w:val="00056751"/>
    <w:rsid w:val="00062927"/>
    <w:rsid w:val="00062B0A"/>
    <w:rsid w:val="00066B06"/>
    <w:rsid w:val="0007247A"/>
    <w:rsid w:val="0007597B"/>
    <w:rsid w:val="00075A06"/>
    <w:rsid w:val="000768A8"/>
    <w:rsid w:val="000803C3"/>
    <w:rsid w:val="00083DEF"/>
    <w:rsid w:val="000848C9"/>
    <w:rsid w:val="00085A0E"/>
    <w:rsid w:val="000869BB"/>
    <w:rsid w:val="00090245"/>
    <w:rsid w:val="00090E5A"/>
    <w:rsid w:val="0009219F"/>
    <w:rsid w:val="00092794"/>
    <w:rsid w:val="000947E5"/>
    <w:rsid w:val="00096134"/>
    <w:rsid w:val="000A08F6"/>
    <w:rsid w:val="000A21B8"/>
    <w:rsid w:val="000A3FB4"/>
    <w:rsid w:val="000B2F22"/>
    <w:rsid w:val="000B5DE0"/>
    <w:rsid w:val="000B6E05"/>
    <w:rsid w:val="000C4400"/>
    <w:rsid w:val="000C67ED"/>
    <w:rsid w:val="000D17E6"/>
    <w:rsid w:val="000D201A"/>
    <w:rsid w:val="000D54B9"/>
    <w:rsid w:val="000E097C"/>
    <w:rsid w:val="000F2AE3"/>
    <w:rsid w:val="000F6F3E"/>
    <w:rsid w:val="00101D53"/>
    <w:rsid w:val="00107AD5"/>
    <w:rsid w:val="00112DE7"/>
    <w:rsid w:val="00120D24"/>
    <w:rsid w:val="00123DFC"/>
    <w:rsid w:val="00125265"/>
    <w:rsid w:val="00130EE1"/>
    <w:rsid w:val="00132B0E"/>
    <w:rsid w:val="001353B8"/>
    <w:rsid w:val="00135F08"/>
    <w:rsid w:val="00135F88"/>
    <w:rsid w:val="0014125F"/>
    <w:rsid w:val="001426ED"/>
    <w:rsid w:val="0014365E"/>
    <w:rsid w:val="00143C90"/>
    <w:rsid w:val="00152A69"/>
    <w:rsid w:val="00153EAD"/>
    <w:rsid w:val="00156D6D"/>
    <w:rsid w:val="001612A9"/>
    <w:rsid w:val="001631C0"/>
    <w:rsid w:val="00163871"/>
    <w:rsid w:val="001712F9"/>
    <w:rsid w:val="0017265B"/>
    <w:rsid w:val="001727DC"/>
    <w:rsid w:val="001876DC"/>
    <w:rsid w:val="00193F42"/>
    <w:rsid w:val="00196555"/>
    <w:rsid w:val="001A1887"/>
    <w:rsid w:val="001A215B"/>
    <w:rsid w:val="001A26A5"/>
    <w:rsid w:val="001A78BC"/>
    <w:rsid w:val="001B4884"/>
    <w:rsid w:val="001C034C"/>
    <w:rsid w:val="001C0FCC"/>
    <w:rsid w:val="001C38F7"/>
    <w:rsid w:val="001C6329"/>
    <w:rsid w:val="001D357A"/>
    <w:rsid w:val="001D4F04"/>
    <w:rsid w:val="001D5F93"/>
    <w:rsid w:val="001D7845"/>
    <w:rsid w:val="001D7E2F"/>
    <w:rsid w:val="001E0E1E"/>
    <w:rsid w:val="001E7168"/>
    <w:rsid w:val="001E7817"/>
    <w:rsid w:val="001E7E21"/>
    <w:rsid w:val="001E7F23"/>
    <w:rsid w:val="001F1E44"/>
    <w:rsid w:val="001F5F54"/>
    <w:rsid w:val="001F6D9C"/>
    <w:rsid w:val="001F7B32"/>
    <w:rsid w:val="0020235E"/>
    <w:rsid w:val="00211FEB"/>
    <w:rsid w:val="0021692D"/>
    <w:rsid w:val="00217084"/>
    <w:rsid w:val="00217A29"/>
    <w:rsid w:val="00221684"/>
    <w:rsid w:val="002217CB"/>
    <w:rsid w:val="00221A9A"/>
    <w:rsid w:val="00231442"/>
    <w:rsid w:val="00246EE1"/>
    <w:rsid w:val="00247E74"/>
    <w:rsid w:val="00254BC1"/>
    <w:rsid w:val="00261DC5"/>
    <w:rsid w:val="002635AA"/>
    <w:rsid w:val="00265260"/>
    <w:rsid w:val="00270560"/>
    <w:rsid w:val="00273A7A"/>
    <w:rsid w:val="00281065"/>
    <w:rsid w:val="00285411"/>
    <w:rsid w:val="002959DB"/>
    <w:rsid w:val="00295EAE"/>
    <w:rsid w:val="002A1167"/>
    <w:rsid w:val="002A4AB7"/>
    <w:rsid w:val="002B607A"/>
    <w:rsid w:val="002B6D6A"/>
    <w:rsid w:val="002B79B3"/>
    <w:rsid w:val="002C057F"/>
    <w:rsid w:val="002C74D9"/>
    <w:rsid w:val="002D022C"/>
    <w:rsid w:val="002D22D2"/>
    <w:rsid w:val="002E000E"/>
    <w:rsid w:val="002E1AA5"/>
    <w:rsid w:val="002E5C58"/>
    <w:rsid w:val="002E7DAC"/>
    <w:rsid w:val="002F10E7"/>
    <w:rsid w:val="002F1273"/>
    <w:rsid w:val="002F4788"/>
    <w:rsid w:val="002F63CF"/>
    <w:rsid w:val="00302177"/>
    <w:rsid w:val="00303C4D"/>
    <w:rsid w:val="003061AA"/>
    <w:rsid w:val="0031305E"/>
    <w:rsid w:val="00316AA8"/>
    <w:rsid w:val="00322410"/>
    <w:rsid w:val="00322A87"/>
    <w:rsid w:val="00325680"/>
    <w:rsid w:val="0033345F"/>
    <w:rsid w:val="00335701"/>
    <w:rsid w:val="00342708"/>
    <w:rsid w:val="00344E12"/>
    <w:rsid w:val="003475D0"/>
    <w:rsid w:val="00353111"/>
    <w:rsid w:val="003536EA"/>
    <w:rsid w:val="00353D1B"/>
    <w:rsid w:val="0035418E"/>
    <w:rsid w:val="003563A4"/>
    <w:rsid w:val="0035742E"/>
    <w:rsid w:val="003618E5"/>
    <w:rsid w:val="00362398"/>
    <w:rsid w:val="00362F4D"/>
    <w:rsid w:val="00365408"/>
    <w:rsid w:val="00366985"/>
    <w:rsid w:val="003705E3"/>
    <w:rsid w:val="00370A65"/>
    <w:rsid w:val="0038081A"/>
    <w:rsid w:val="00381CCA"/>
    <w:rsid w:val="003853B9"/>
    <w:rsid w:val="003912D5"/>
    <w:rsid w:val="003A073A"/>
    <w:rsid w:val="003B0FFA"/>
    <w:rsid w:val="003B3CDB"/>
    <w:rsid w:val="003B4942"/>
    <w:rsid w:val="003C0D55"/>
    <w:rsid w:val="003D653D"/>
    <w:rsid w:val="003E2F1D"/>
    <w:rsid w:val="003E3508"/>
    <w:rsid w:val="003E35E5"/>
    <w:rsid w:val="003E7F25"/>
    <w:rsid w:val="003F3228"/>
    <w:rsid w:val="003F4CFC"/>
    <w:rsid w:val="003F75D1"/>
    <w:rsid w:val="00402CE9"/>
    <w:rsid w:val="004040A3"/>
    <w:rsid w:val="0040443F"/>
    <w:rsid w:val="004061A4"/>
    <w:rsid w:val="00406A86"/>
    <w:rsid w:val="00414178"/>
    <w:rsid w:val="00414674"/>
    <w:rsid w:val="00416902"/>
    <w:rsid w:val="00417B9E"/>
    <w:rsid w:val="00424660"/>
    <w:rsid w:val="00425F31"/>
    <w:rsid w:val="00426A7C"/>
    <w:rsid w:val="00430799"/>
    <w:rsid w:val="004317B9"/>
    <w:rsid w:val="00443079"/>
    <w:rsid w:val="004467CA"/>
    <w:rsid w:val="00450307"/>
    <w:rsid w:val="00453BAD"/>
    <w:rsid w:val="00455CFD"/>
    <w:rsid w:val="004661CF"/>
    <w:rsid w:val="0047623F"/>
    <w:rsid w:val="00481C87"/>
    <w:rsid w:val="0048378B"/>
    <w:rsid w:val="00483AF8"/>
    <w:rsid w:val="00484C22"/>
    <w:rsid w:val="00484C9D"/>
    <w:rsid w:val="00485529"/>
    <w:rsid w:val="00490942"/>
    <w:rsid w:val="00491342"/>
    <w:rsid w:val="00493E3C"/>
    <w:rsid w:val="004A029C"/>
    <w:rsid w:val="004A2EDB"/>
    <w:rsid w:val="004A3967"/>
    <w:rsid w:val="004B0560"/>
    <w:rsid w:val="004B1267"/>
    <w:rsid w:val="004B682B"/>
    <w:rsid w:val="004C0619"/>
    <w:rsid w:val="004C36BE"/>
    <w:rsid w:val="004C4516"/>
    <w:rsid w:val="004C6860"/>
    <w:rsid w:val="004C75ED"/>
    <w:rsid w:val="004D04C1"/>
    <w:rsid w:val="004D24A2"/>
    <w:rsid w:val="004D6FAD"/>
    <w:rsid w:val="004E5362"/>
    <w:rsid w:val="004E5D1D"/>
    <w:rsid w:val="00501141"/>
    <w:rsid w:val="00511638"/>
    <w:rsid w:val="00511894"/>
    <w:rsid w:val="00514B8F"/>
    <w:rsid w:val="00523C49"/>
    <w:rsid w:val="005325BF"/>
    <w:rsid w:val="00532FB6"/>
    <w:rsid w:val="005334F6"/>
    <w:rsid w:val="00533C59"/>
    <w:rsid w:val="00535BB2"/>
    <w:rsid w:val="00535DCC"/>
    <w:rsid w:val="00550925"/>
    <w:rsid w:val="00550AC2"/>
    <w:rsid w:val="00551155"/>
    <w:rsid w:val="0055394E"/>
    <w:rsid w:val="00561A1B"/>
    <w:rsid w:val="005635F1"/>
    <w:rsid w:val="005655BD"/>
    <w:rsid w:val="005674C7"/>
    <w:rsid w:val="005734EB"/>
    <w:rsid w:val="005764A0"/>
    <w:rsid w:val="005765D8"/>
    <w:rsid w:val="00581DE4"/>
    <w:rsid w:val="00586A3B"/>
    <w:rsid w:val="00586F8F"/>
    <w:rsid w:val="00591E71"/>
    <w:rsid w:val="00595EB2"/>
    <w:rsid w:val="00596904"/>
    <w:rsid w:val="00596B14"/>
    <w:rsid w:val="005A1417"/>
    <w:rsid w:val="005A18B2"/>
    <w:rsid w:val="005A55BA"/>
    <w:rsid w:val="005A768B"/>
    <w:rsid w:val="005A7EFD"/>
    <w:rsid w:val="005C0227"/>
    <w:rsid w:val="005C3824"/>
    <w:rsid w:val="005C47BA"/>
    <w:rsid w:val="005D0733"/>
    <w:rsid w:val="005D2A4B"/>
    <w:rsid w:val="005D3B36"/>
    <w:rsid w:val="005E1DCE"/>
    <w:rsid w:val="005F547F"/>
    <w:rsid w:val="005F5CFC"/>
    <w:rsid w:val="0060048F"/>
    <w:rsid w:val="0060218B"/>
    <w:rsid w:val="0060557A"/>
    <w:rsid w:val="006073FF"/>
    <w:rsid w:val="006158A8"/>
    <w:rsid w:val="00623EB3"/>
    <w:rsid w:val="00624C74"/>
    <w:rsid w:val="0063088F"/>
    <w:rsid w:val="00632305"/>
    <w:rsid w:val="006324F7"/>
    <w:rsid w:val="006335B6"/>
    <w:rsid w:val="00634AC2"/>
    <w:rsid w:val="00635754"/>
    <w:rsid w:val="006362DD"/>
    <w:rsid w:val="0063672D"/>
    <w:rsid w:val="00650224"/>
    <w:rsid w:val="00651E50"/>
    <w:rsid w:val="006531ED"/>
    <w:rsid w:val="0065476B"/>
    <w:rsid w:val="00654976"/>
    <w:rsid w:val="0066275A"/>
    <w:rsid w:val="006663CF"/>
    <w:rsid w:val="006673B8"/>
    <w:rsid w:val="00667EE9"/>
    <w:rsid w:val="006805D5"/>
    <w:rsid w:val="006820B2"/>
    <w:rsid w:val="00682AA9"/>
    <w:rsid w:val="00683715"/>
    <w:rsid w:val="0069142D"/>
    <w:rsid w:val="006935D3"/>
    <w:rsid w:val="0069384B"/>
    <w:rsid w:val="006A042E"/>
    <w:rsid w:val="006A1A27"/>
    <w:rsid w:val="006A1C0F"/>
    <w:rsid w:val="006A2046"/>
    <w:rsid w:val="006A5C96"/>
    <w:rsid w:val="006B2A11"/>
    <w:rsid w:val="006B3DA3"/>
    <w:rsid w:val="006B406C"/>
    <w:rsid w:val="006B52BB"/>
    <w:rsid w:val="006C03CB"/>
    <w:rsid w:val="006D1FAA"/>
    <w:rsid w:val="006E2D08"/>
    <w:rsid w:val="006E33EB"/>
    <w:rsid w:val="006E7ABA"/>
    <w:rsid w:val="006F790F"/>
    <w:rsid w:val="006F7F66"/>
    <w:rsid w:val="00703F22"/>
    <w:rsid w:val="007042DB"/>
    <w:rsid w:val="00707DB8"/>
    <w:rsid w:val="007127C5"/>
    <w:rsid w:val="0071421A"/>
    <w:rsid w:val="00721192"/>
    <w:rsid w:val="00724506"/>
    <w:rsid w:val="0073264A"/>
    <w:rsid w:val="00733AB4"/>
    <w:rsid w:val="00741BEF"/>
    <w:rsid w:val="00742A52"/>
    <w:rsid w:val="00745DC0"/>
    <w:rsid w:val="00746C28"/>
    <w:rsid w:val="0075068D"/>
    <w:rsid w:val="00751502"/>
    <w:rsid w:val="007532A8"/>
    <w:rsid w:val="0076032F"/>
    <w:rsid w:val="007634E5"/>
    <w:rsid w:val="007651A3"/>
    <w:rsid w:val="00772934"/>
    <w:rsid w:val="007755DE"/>
    <w:rsid w:val="00780A76"/>
    <w:rsid w:val="007813E5"/>
    <w:rsid w:val="00786DBC"/>
    <w:rsid w:val="007947BE"/>
    <w:rsid w:val="00794D33"/>
    <w:rsid w:val="00796DA9"/>
    <w:rsid w:val="007A0DB6"/>
    <w:rsid w:val="007A117B"/>
    <w:rsid w:val="007B1D2C"/>
    <w:rsid w:val="007B451C"/>
    <w:rsid w:val="007B6607"/>
    <w:rsid w:val="007C382C"/>
    <w:rsid w:val="007C419C"/>
    <w:rsid w:val="007C4541"/>
    <w:rsid w:val="007D2FB7"/>
    <w:rsid w:val="007D410A"/>
    <w:rsid w:val="007D4640"/>
    <w:rsid w:val="007D78CE"/>
    <w:rsid w:val="007E14A7"/>
    <w:rsid w:val="007E2463"/>
    <w:rsid w:val="007F554B"/>
    <w:rsid w:val="007F5869"/>
    <w:rsid w:val="007F5D03"/>
    <w:rsid w:val="00801600"/>
    <w:rsid w:val="0080163C"/>
    <w:rsid w:val="008059DC"/>
    <w:rsid w:val="00811098"/>
    <w:rsid w:val="0081477A"/>
    <w:rsid w:val="00814A9D"/>
    <w:rsid w:val="008159A5"/>
    <w:rsid w:val="0081750A"/>
    <w:rsid w:val="00821644"/>
    <w:rsid w:val="00825358"/>
    <w:rsid w:val="00826CF8"/>
    <w:rsid w:val="008305F2"/>
    <w:rsid w:val="008348CA"/>
    <w:rsid w:val="008412F6"/>
    <w:rsid w:val="00844927"/>
    <w:rsid w:val="0085020F"/>
    <w:rsid w:val="00851047"/>
    <w:rsid w:val="00852C22"/>
    <w:rsid w:val="00854F60"/>
    <w:rsid w:val="00857A5E"/>
    <w:rsid w:val="0086061D"/>
    <w:rsid w:val="0086577E"/>
    <w:rsid w:val="00874FD4"/>
    <w:rsid w:val="00875931"/>
    <w:rsid w:val="008770BA"/>
    <w:rsid w:val="00877894"/>
    <w:rsid w:val="00882802"/>
    <w:rsid w:val="00896872"/>
    <w:rsid w:val="008B0284"/>
    <w:rsid w:val="008B0F95"/>
    <w:rsid w:val="008B2CB4"/>
    <w:rsid w:val="008B6F36"/>
    <w:rsid w:val="008C25AF"/>
    <w:rsid w:val="008C6AFD"/>
    <w:rsid w:val="008D1170"/>
    <w:rsid w:val="008D14FB"/>
    <w:rsid w:val="008D26AC"/>
    <w:rsid w:val="008D2AEB"/>
    <w:rsid w:val="008D3278"/>
    <w:rsid w:val="008D4350"/>
    <w:rsid w:val="008D74C0"/>
    <w:rsid w:val="008E0428"/>
    <w:rsid w:val="008E4442"/>
    <w:rsid w:val="008E5E9B"/>
    <w:rsid w:val="008E74F8"/>
    <w:rsid w:val="008F432F"/>
    <w:rsid w:val="008F6709"/>
    <w:rsid w:val="0090080F"/>
    <w:rsid w:val="00907AE7"/>
    <w:rsid w:val="00914423"/>
    <w:rsid w:val="00914DCE"/>
    <w:rsid w:val="00915D77"/>
    <w:rsid w:val="00923DF9"/>
    <w:rsid w:val="00926260"/>
    <w:rsid w:val="009312D2"/>
    <w:rsid w:val="009325A1"/>
    <w:rsid w:val="0093487A"/>
    <w:rsid w:val="009366AD"/>
    <w:rsid w:val="009409C3"/>
    <w:rsid w:val="00945C70"/>
    <w:rsid w:val="00945D2E"/>
    <w:rsid w:val="009466E0"/>
    <w:rsid w:val="00946C12"/>
    <w:rsid w:val="00946D6B"/>
    <w:rsid w:val="00946DA2"/>
    <w:rsid w:val="009475F2"/>
    <w:rsid w:val="009478C1"/>
    <w:rsid w:val="00957C48"/>
    <w:rsid w:val="0097605B"/>
    <w:rsid w:val="00983F8C"/>
    <w:rsid w:val="009841A6"/>
    <w:rsid w:val="00984CB1"/>
    <w:rsid w:val="00994822"/>
    <w:rsid w:val="009A0983"/>
    <w:rsid w:val="009A11AF"/>
    <w:rsid w:val="009A2DBB"/>
    <w:rsid w:val="009A3D77"/>
    <w:rsid w:val="009A55E5"/>
    <w:rsid w:val="009A635C"/>
    <w:rsid w:val="009B19B5"/>
    <w:rsid w:val="009B1C8F"/>
    <w:rsid w:val="009B2411"/>
    <w:rsid w:val="009B3BEB"/>
    <w:rsid w:val="009B5FBA"/>
    <w:rsid w:val="009B671E"/>
    <w:rsid w:val="009B6B9A"/>
    <w:rsid w:val="009B7C27"/>
    <w:rsid w:val="009C39CF"/>
    <w:rsid w:val="009D470D"/>
    <w:rsid w:val="009D65AF"/>
    <w:rsid w:val="009E5A2A"/>
    <w:rsid w:val="009E7380"/>
    <w:rsid w:val="009F0193"/>
    <w:rsid w:val="009F0DF9"/>
    <w:rsid w:val="00A06665"/>
    <w:rsid w:val="00A16D43"/>
    <w:rsid w:val="00A2342E"/>
    <w:rsid w:val="00A30C7C"/>
    <w:rsid w:val="00A33B26"/>
    <w:rsid w:val="00A4692F"/>
    <w:rsid w:val="00A52E31"/>
    <w:rsid w:val="00A53364"/>
    <w:rsid w:val="00A533A8"/>
    <w:rsid w:val="00A54A02"/>
    <w:rsid w:val="00A55248"/>
    <w:rsid w:val="00A5662E"/>
    <w:rsid w:val="00A6153A"/>
    <w:rsid w:val="00A63B22"/>
    <w:rsid w:val="00A641EA"/>
    <w:rsid w:val="00A649A8"/>
    <w:rsid w:val="00A70477"/>
    <w:rsid w:val="00A721E1"/>
    <w:rsid w:val="00A725C5"/>
    <w:rsid w:val="00A74E46"/>
    <w:rsid w:val="00A76688"/>
    <w:rsid w:val="00A77CF6"/>
    <w:rsid w:val="00A90949"/>
    <w:rsid w:val="00A92836"/>
    <w:rsid w:val="00A96333"/>
    <w:rsid w:val="00AA0193"/>
    <w:rsid w:val="00AA09C3"/>
    <w:rsid w:val="00AA1FD3"/>
    <w:rsid w:val="00AA2FCB"/>
    <w:rsid w:val="00AB1EB9"/>
    <w:rsid w:val="00AB54AA"/>
    <w:rsid w:val="00AB76CE"/>
    <w:rsid w:val="00AC43FA"/>
    <w:rsid w:val="00AD30D8"/>
    <w:rsid w:val="00AD516E"/>
    <w:rsid w:val="00AD54E2"/>
    <w:rsid w:val="00AD5ADE"/>
    <w:rsid w:val="00AD6BD6"/>
    <w:rsid w:val="00AE700E"/>
    <w:rsid w:val="00AE7896"/>
    <w:rsid w:val="00AF1CC7"/>
    <w:rsid w:val="00AF2AF4"/>
    <w:rsid w:val="00AF5003"/>
    <w:rsid w:val="00B07133"/>
    <w:rsid w:val="00B079B5"/>
    <w:rsid w:val="00B10FBF"/>
    <w:rsid w:val="00B11495"/>
    <w:rsid w:val="00B11AD4"/>
    <w:rsid w:val="00B11EEE"/>
    <w:rsid w:val="00B12442"/>
    <w:rsid w:val="00B16AA0"/>
    <w:rsid w:val="00B24199"/>
    <w:rsid w:val="00B24BFE"/>
    <w:rsid w:val="00B31FA9"/>
    <w:rsid w:val="00B364CB"/>
    <w:rsid w:val="00B37A7B"/>
    <w:rsid w:val="00B505CD"/>
    <w:rsid w:val="00B513FF"/>
    <w:rsid w:val="00B52C5C"/>
    <w:rsid w:val="00B60C94"/>
    <w:rsid w:val="00B6169E"/>
    <w:rsid w:val="00B6296B"/>
    <w:rsid w:val="00B63523"/>
    <w:rsid w:val="00B65894"/>
    <w:rsid w:val="00B66725"/>
    <w:rsid w:val="00B66A2E"/>
    <w:rsid w:val="00B70441"/>
    <w:rsid w:val="00B747F9"/>
    <w:rsid w:val="00B74E5B"/>
    <w:rsid w:val="00B8131D"/>
    <w:rsid w:val="00B81C64"/>
    <w:rsid w:val="00B81CCA"/>
    <w:rsid w:val="00B8367B"/>
    <w:rsid w:val="00B85D4F"/>
    <w:rsid w:val="00B86A08"/>
    <w:rsid w:val="00B8771C"/>
    <w:rsid w:val="00B922A0"/>
    <w:rsid w:val="00B9412C"/>
    <w:rsid w:val="00B9609E"/>
    <w:rsid w:val="00BA3364"/>
    <w:rsid w:val="00BB0D9D"/>
    <w:rsid w:val="00BB6256"/>
    <w:rsid w:val="00BC1A7A"/>
    <w:rsid w:val="00BC4B4C"/>
    <w:rsid w:val="00BD3965"/>
    <w:rsid w:val="00BD65F9"/>
    <w:rsid w:val="00BE7150"/>
    <w:rsid w:val="00BE737D"/>
    <w:rsid w:val="00BF30D2"/>
    <w:rsid w:val="00BF3E6D"/>
    <w:rsid w:val="00BF40F2"/>
    <w:rsid w:val="00BF5DF5"/>
    <w:rsid w:val="00C000D8"/>
    <w:rsid w:val="00C01009"/>
    <w:rsid w:val="00C1361D"/>
    <w:rsid w:val="00C1778A"/>
    <w:rsid w:val="00C203E0"/>
    <w:rsid w:val="00C20816"/>
    <w:rsid w:val="00C27F50"/>
    <w:rsid w:val="00C30713"/>
    <w:rsid w:val="00C30BF1"/>
    <w:rsid w:val="00C33E90"/>
    <w:rsid w:val="00C470A0"/>
    <w:rsid w:val="00C51827"/>
    <w:rsid w:val="00C561CA"/>
    <w:rsid w:val="00C56D85"/>
    <w:rsid w:val="00C57DF5"/>
    <w:rsid w:val="00C60FDD"/>
    <w:rsid w:val="00C61E04"/>
    <w:rsid w:val="00C6289A"/>
    <w:rsid w:val="00C6417C"/>
    <w:rsid w:val="00C7430A"/>
    <w:rsid w:val="00C83B98"/>
    <w:rsid w:val="00C93CA1"/>
    <w:rsid w:val="00C93FF0"/>
    <w:rsid w:val="00C9486F"/>
    <w:rsid w:val="00C94DE4"/>
    <w:rsid w:val="00CA0BC5"/>
    <w:rsid w:val="00CA18AC"/>
    <w:rsid w:val="00CA2B28"/>
    <w:rsid w:val="00CB09B4"/>
    <w:rsid w:val="00CB397D"/>
    <w:rsid w:val="00CB482F"/>
    <w:rsid w:val="00CB6EEA"/>
    <w:rsid w:val="00CC23CA"/>
    <w:rsid w:val="00CC2C70"/>
    <w:rsid w:val="00CC380F"/>
    <w:rsid w:val="00CC65A6"/>
    <w:rsid w:val="00CD3DC8"/>
    <w:rsid w:val="00CD720D"/>
    <w:rsid w:val="00CE66D6"/>
    <w:rsid w:val="00CF0B89"/>
    <w:rsid w:val="00CF43A6"/>
    <w:rsid w:val="00D01EC4"/>
    <w:rsid w:val="00D0462E"/>
    <w:rsid w:val="00D0571B"/>
    <w:rsid w:val="00D1148D"/>
    <w:rsid w:val="00D11C48"/>
    <w:rsid w:val="00D13780"/>
    <w:rsid w:val="00D242B6"/>
    <w:rsid w:val="00D26990"/>
    <w:rsid w:val="00D31BAE"/>
    <w:rsid w:val="00D348DE"/>
    <w:rsid w:val="00D36207"/>
    <w:rsid w:val="00D375E5"/>
    <w:rsid w:val="00D378E1"/>
    <w:rsid w:val="00D43648"/>
    <w:rsid w:val="00D454A4"/>
    <w:rsid w:val="00D503A8"/>
    <w:rsid w:val="00D516EB"/>
    <w:rsid w:val="00D51C91"/>
    <w:rsid w:val="00D52D1A"/>
    <w:rsid w:val="00D535BD"/>
    <w:rsid w:val="00D54A67"/>
    <w:rsid w:val="00D54F96"/>
    <w:rsid w:val="00D55D83"/>
    <w:rsid w:val="00D614CF"/>
    <w:rsid w:val="00D6393F"/>
    <w:rsid w:val="00D66332"/>
    <w:rsid w:val="00D7036B"/>
    <w:rsid w:val="00D70E3E"/>
    <w:rsid w:val="00D74364"/>
    <w:rsid w:val="00D76543"/>
    <w:rsid w:val="00D7717F"/>
    <w:rsid w:val="00D83958"/>
    <w:rsid w:val="00D86DD5"/>
    <w:rsid w:val="00D9123B"/>
    <w:rsid w:val="00D95F83"/>
    <w:rsid w:val="00DA52FC"/>
    <w:rsid w:val="00DB5806"/>
    <w:rsid w:val="00DC194D"/>
    <w:rsid w:val="00DC38B6"/>
    <w:rsid w:val="00DC4D69"/>
    <w:rsid w:val="00DC5698"/>
    <w:rsid w:val="00DC6049"/>
    <w:rsid w:val="00DC64BC"/>
    <w:rsid w:val="00DD67DC"/>
    <w:rsid w:val="00DD6D6E"/>
    <w:rsid w:val="00DD76DF"/>
    <w:rsid w:val="00DE1CD6"/>
    <w:rsid w:val="00DE24EA"/>
    <w:rsid w:val="00DE6ED5"/>
    <w:rsid w:val="00E00094"/>
    <w:rsid w:val="00E06B96"/>
    <w:rsid w:val="00E10D13"/>
    <w:rsid w:val="00E1144F"/>
    <w:rsid w:val="00E15ECB"/>
    <w:rsid w:val="00E21263"/>
    <w:rsid w:val="00E235BF"/>
    <w:rsid w:val="00E25C6E"/>
    <w:rsid w:val="00E26C6C"/>
    <w:rsid w:val="00E36871"/>
    <w:rsid w:val="00E36ADC"/>
    <w:rsid w:val="00E37E5C"/>
    <w:rsid w:val="00E43AD5"/>
    <w:rsid w:val="00E46F06"/>
    <w:rsid w:val="00E52822"/>
    <w:rsid w:val="00E573C9"/>
    <w:rsid w:val="00E62419"/>
    <w:rsid w:val="00E6320C"/>
    <w:rsid w:val="00E64EDD"/>
    <w:rsid w:val="00E65418"/>
    <w:rsid w:val="00E6622C"/>
    <w:rsid w:val="00E748CC"/>
    <w:rsid w:val="00E776D1"/>
    <w:rsid w:val="00E77D60"/>
    <w:rsid w:val="00E84DDC"/>
    <w:rsid w:val="00E86B03"/>
    <w:rsid w:val="00E9074A"/>
    <w:rsid w:val="00E915DB"/>
    <w:rsid w:val="00E97A08"/>
    <w:rsid w:val="00EA0E6F"/>
    <w:rsid w:val="00EA112F"/>
    <w:rsid w:val="00EB37C3"/>
    <w:rsid w:val="00EB6C7F"/>
    <w:rsid w:val="00EB6F87"/>
    <w:rsid w:val="00EB735A"/>
    <w:rsid w:val="00ED2488"/>
    <w:rsid w:val="00ED32D0"/>
    <w:rsid w:val="00ED7559"/>
    <w:rsid w:val="00EE22DE"/>
    <w:rsid w:val="00EE6DB8"/>
    <w:rsid w:val="00EF126E"/>
    <w:rsid w:val="00EF28E7"/>
    <w:rsid w:val="00EF579A"/>
    <w:rsid w:val="00EF61F2"/>
    <w:rsid w:val="00EF65A0"/>
    <w:rsid w:val="00F04696"/>
    <w:rsid w:val="00F062EA"/>
    <w:rsid w:val="00F07415"/>
    <w:rsid w:val="00F1656D"/>
    <w:rsid w:val="00F21092"/>
    <w:rsid w:val="00F27579"/>
    <w:rsid w:val="00F30266"/>
    <w:rsid w:val="00F32709"/>
    <w:rsid w:val="00F33FE9"/>
    <w:rsid w:val="00F35234"/>
    <w:rsid w:val="00F362E3"/>
    <w:rsid w:val="00F42037"/>
    <w:rsid w:val="00F465DF"/>
    <w:rsid w:val="00F5132A"/>
    <w:rsid w:val="00F571D8"/>
    <w:rsid w:val="00F61A39"/>
    <w:rsid w:val="00F67094"/>
    <w:rsid w:val="00F71A2B"/>
    <w:rsid w:val="00F71C7E"/>
    <w:rsid w:val="00F77243"/>
    <w:rsid w:val="00F809F4"/>
    <w:rsid w:val="00F8160C"/>
    <w:rsid w:val="00F969A2"/>
    <w:rsid w:val="00F97AD2"/>
    <w:rsid w:val="00FA0FD8"/>
    <w:rsid w:val="00FA173C"/>
    <w:rsid w:val="00FA4360"/>
    <w:rsid w:val="00FB11AD"/>
    <w:rsid w:val="00FB3EC9"/>
    <w:rsid w:val="00FB3F49"/>
    <w:rsid w:val="00FB48C8"/>
    <w:rsid w:val="00FB727E"/>
    <w:rsid w:val="00FC657C"/>
    <w:rsid w:val="00FC7A8E"/>
    <w:rsid w:val="00FD5684"/>
    <w:rsid w:val="00FD651B"/>
    <w:rsid w:val="00FE0B21"/>
    <w:rsid w:val="00FE0D4D"/>
    <w:rsid w:val="00FE1067"/>
    <w:rsid w:val="00FE1A98"/>
    <w:rsid w:val="00FE2FA5"/>
    <w:rsid w:val="00FE7F2C"/>
    <w:rsid w:val="00FF3205"/>
    <w:rsid w:val="078E1DAD"/>
    <w:rsid w:val="09772B97"/>
    <w:rsid w:val="0BB113A1"/>
    <w:rsid w:val="17FB2583"/>
    <w:rsid w:val="2558297E"/>
    <w:rsid w:val="2E6DC8D3"/>
    <w:rsid w:val="35330845"/>
    <w:rsid w:val="39B63B1E"/>
    <w:rsid w:val="3A6B78E2"/>
    <w:rsid w:val="3FE301D3"/>
    <w:rsid w:val="42DAD07F"/>
    <w:rsid w:val="4418E1FC"/>
    <w:rsid w:val="5439D03D"/>
    <w:rsid w:val="56C829C0"/>
    <w:rsid w:val="5CBE5FED"/>
    <w:rsid w:val="61720648"/>
    <w:rsid w:val="715BB58B"/>
    <w:rsid w:val="72D79199"/>
    <w:rsid w:val="72F7B8BD"/>
    <w:rsid w:val="772BEB17"/>
    <w:rsid w:val="7A23CA84"/>
    <w:rsid w:val="7C82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D393984E-C1F7-4DB1-8451-EEDC28AB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link w:val="STPR2BodyTextChar"/>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link w:val="STPR2Heading3Char"/>
    <w:uiPriority w:val="6"/>
    <w:qFormat/>
    <w:rsid w:val="004061A4"/>
    <w:pPr>
      <w:pBdr>
        <w:top w:val="single" w:sz="4" w:space="1" w:color="auto"/>
        <w:left w:val="single" w:sz="4" w:space="4" w:color="auto"/>
        <w:bottom w:val="single" w:sz="4" w:space="1" w:color="auto"/>
        <w:right w:val="single" w:sz="4" w:space="4" w:color="auto"/>
      </w:pBdr>
      <w:outlineLvl w:val="2"/>
    </w:pPr>
    <w:rPr>
      <w:b/>
      <w:bCs/>
      <w:color w:val="auto"/>
    </w:rPr>
  </w:style>
  <w:style w:type="paragraph" w:customStyle="1" w:styleId="STPR2BulletsLevel1">
    <w:name w:val="STPR2_Bullets Level 1"/>
    <w:basedOn w:val="STPR2BodyText"/>
    <w:uiPriority w:val="7"/>
    <w:qFormat/>
    <w:rsid w:val="009B7C27"/>
    <w:pPr>
      <w:numPr>
        <w:numId w:val="1"/>
      </w:numPr>
      <w:pBdr>
        <w:top w:val="single" w:sz="4" w:space="1" w:color="auto"/>
        <w:left w:val="single" w:sz="4" w:space="4" w:color="auto"/>
        <w:bottom w:val="single" w:sz="4" w:space="1" w:color="auto"/>
        <w:right w:val="single" w:sz="4" w:space="4" w:color="auto"/>
      </w:pBd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5E1DCE"/>
    <w:rPr>
      <w:color w:val="954F72" w:themeColor="followedHyperlink"/>
      <w:u w:val="single"/>
    </w:rPr>
  </w:style>
  <w:style w:type="paragraph" w:styleId="BalloonText">
    <w:name w:val="Balloon Text"/>
    <w:basedOn w:val="Normal"/>
    <w:link w:val="BalloonTextChar"/>
    <w:uiPriority w:val="99"/>
    <w:semiHidden/>
    <w:unhideWhenUsed/>
    <w:rsid w:val="004B0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560"/>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B11495"/>
    <w:rPr>
      <w:color w:val="605E5C"/>
      <w:shd w:val="clear" w:color="auto" w:fill="E1DFDD"/>
    </w:rPr>
  </w:style>
  <w:style w:type="paragraph" w:customStyle="1" w:styleId="STPR2Body4">
    <w:name w:val="STPR2_Body_4"/>
    <w:basedOn w:val="STPR2Heading3"/>
    <w:link w:val="STPR2Body4Char"/>
    <w:uiPriority w:val="23"/>
    <w:qFormat/>
    <w:rsid w:val="008D2AEB"/>
    <w:rPr>
      <w:b w:val="0"/>
      <w:bCs w:val="0"/>
      <w:color w:val="000000"/>
    </w:rPr>
  </w:style>
  <w:style w:type="character" w:customStyle="1" w:styleId="STPR2BodyTextChar">
    <w:name w:val="STPR2_Body Text Char"/>
    <w:basedOn w:val="DefaultParagraphFont"/>
    <w:link w:val="STPR2BodyText"/>
    <w:rsid w:val="008D2AEB"/>
    <w:rPr>
      <w:rFonts w:ascii="Arial" w:eastAsiaTheme="minorEastAsia" w:hAnsi="Arial" w:cs="Arial"/>
      <w:color w:val="000000"/>
      <w:sz w:val="24"/>
      <w:lang w:eastAsia="en-GB"/>
    </w:rPr>
  </w:style>
  <w:style w:type="character" w:customStyle="1" w:styleId="STPR2Heading3Char">
    <w:name w:val="STPR2_Heading 3 Char"/>
    <w:basedOn w:val="STPR2BodyTextChar"/>
    <w:link w:val="STPR2Heading3"/>
    <w:uiPriority w:val="6"/>
    <w:rsid w:val="008D2AEB"/>
    <w:rPr>
      <w:rFonts w:ascii="Arial" w:eastAsiaTheme="minorEastAsia" w:hAnsi="Arial" w:cs="Arial"/>
      <w:b/>
      <w:bCs/>
      <w:color w:val="000000"/>
      <w:sz w:val="24"/>
      <w:lang w:eastAsia="en-GB"/>
    </w:rPr>
  </w:style>
  <w:style w:type="character" w:customStyle="1" w:styleId="STPR2Body4Char">
    <w:name w:val="STPR2_Body_4 Char"/>
    <w:basedOn w:val="STPR2Heading3Char"/>
    <w:link w:val="STPR2Body4"/>
    <w:uiPriority w:val="23"/>
    <w:rsid w:val="008D2AEB"/>
    <w:rPr>
      <w:rFonts w:ascii="Arial" w:eastAsiaTheme="minorEastAsia" w:hAnsi="Arial" w:cs="Arial"/>
      <w:b w:val="0"/>
      <w:bCs w:val="0"/>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8185">
      <w:bodyDiv w:val="1"/>
      <w:marLeft w:val="0"/>
      <w:marRight w:val="0"/>
      <w:marTop w:val="0"/>
      <w:marBottom w:val="0"/>
      <w:divBdr>
        <w:top w:val="none" w:sz="0" w:space="0" w:color="auto"/>
        <w:left w:val="none" w:sz="0" w:space="0" w:color="auto"/>
        <w:bottom w:val="none" w:sz="0" w:space="0" w:color="auto"/>
        <w:right w:val="none" w:sz="0" w:space="0" w:color="auto"/>
      </w:divBdr>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612132349">
      <w:bodyDiv w:val="1"/>
      <w:marLeft w:val="0"/>
      <w:marRight w:val="0"/>
      <w:marTop w:val="0"/>
      <w:marBottom w:val="0"/>
      <w:divBdr>
        <w:top w:val="none" w:sz="0" w:space="0" w:color="auto"/>
        <w:left w:val="none" w:sz="0" w:space="0" w:color="auto"/>
        <w:bottom w:val="none" w:sz="0" w:space="0" w:color="auto"/>
        <w:right w:val="none" w:sz="0" w:space="0" w:color="auto"/>
      </w:divBdr>
    </w:div>
    <w:div w:id="941379147">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602445012">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953779192">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ort.gov.scot/publication/going-further-scotland-s-accessible-travel-framework/" TargetMode="External"/><Relationship Id="rId18" Type="http://schemas.openxmlformats.org/officeDocument/2006/relationships/hyperlink" Target="https://www.transport.gov.scot/publication/reported-road-casualties-scotland-2018/" TargetMode="External"/><Relationship Id="rId26" Type="http://schemas.openxmlformats.org/officeDocument/2006/relationships/hyperlink" Target="https://energysavingtrust.org.uk/service/low-carbon-travel-and-transport-challenge-fund/"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ransport.gov.scot/publication/scotland-s-accessible-travel-framework-annual-delivery-plan-2021-22/" TargetMode="External"/><Relationship Id="rId34"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yperlink" Target="https://www.transport.gov.scot/publication/scotland-s-accessible-travel-framework-annual-delivery-plan-2021-22/" TargetMode="External"/><Relationship Id="rId17" Type="http://schemas.openxmlformats.org/officeDocument/2006/relationships/hyperlink" Target="https://www.transport.gov.scot/publication/scotland-s-accessible-travel-framework-annual-delivery-plan-2021-22/" TargetMode="External"/><Relationship Id="rId25" Type="http://schemas.openxmlformats.org/officeDocument/2006/relationships/hyperlink" Target="https://www.transport.gov.scot/public-transport/rail/rail-policy-and-strategy/local-rail-development-fund/" TargetMode="External"/><Relationship Id="rId33" Type="http://schemas.openxmlformats.org/officeDocument/2006/relationships/hyperlink" Target="https://www.transportfocus.org.uk/publication/improving-stations-improving-passenger-satisfacti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networkrail.co.uk/communities/passengers/station-improvements/access-for-all-improving-accessibility-at-railway-stations-nationwide/" TargetMode="External"/><Relationship Id="rId29" Type="http://schemas.openxmlformats.org/officeDocument/2006/relationships/hyperlink" Target="https://www.gov.uk/government/publications/tag-data-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scot/policies/cities-regions/regional-growth-deals/" TargetMode="External"/><Relationship Id="rId32" Type="http://schemas.openxmlformats.org/officeDocument/2006/relationships/image" Target="media/image5.emf"/><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collections/access-for-all-programme" TargetMode="External"/><Relationship Id="rId23" Type="http://schemas.openxmlformats.org/officeDocument/2006/relationships/hyperlink" Target="https://www.gov.scot/policies/cities-regions/city-region-deals/" TargetMode="External"/><Relationship Id="rId28" Type="http://schemas.openxmlformats.org/officeDocument/2006/relationships/hyperlink" Target="https://www.transportfocus.org.uk/publication/improving-stations-improving-passenger-satisfaction/"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collections/access-for-all-programme" TargetMode="External"/><Relationship Id="rId31" Type="http://schemas.openxmlformats.org/officeDocument/2006/relationships/hyperlink" Target="https://www.transportxtra.com/publications/local-transport-today/news/64673/congestion-cost-uk-economy-6-9-billion-in-2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ag-data-book" TargetMode="External"/><Relationship Id="rId22" Type="http://schemas.openxmlformats.org/officeDocument/2006/relationships/hyperlink" Target="https://www.gov.scot/publications/securing-green-recovery-path-net-zero-update-climate-change-plan-20182032/" TargetMode="External"/><Relationship Id="rId27" Type="http://schemas.openxmlformats.org/officeDocument/2006/relationships/image" Target="media/image3.emf"/><Relationship Id="rId30" Type="http://schemas.openxmlformats.org/officeDocument/2006/relationships/image" Target="media/image4.emf"/><Relationship Id="rId35" Type="http://schemas.openxmlformats.org/officeDocument/2006/relationships/hyperlink" Target="https://www.transport.gov.scot/publication/transport-and-travel-in-scotland-2019-results-from-the-scottish-household-survey/table-18b-car-bicycle-access-households-with-bicycles-cars-vans-available-for-private-use-20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6C1F-84AE-48E9-8D6A-CF601E616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3.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4.xml><?xml version="1.0" encoding="utf-8"?>
<ds:datastoreItem xmlns:ds="http://schemas.openxmlformats.org/officeDocument/2006/customXml" ds:itemID="{E717C7CF-949C-4494-AECA-E4906270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13</Pages>
  <Words>3402</Words>
  <Characters>19871</Characters>
  <Application>Microsoft Office Word</Application>
  <DocSecurity>0</DocSecurity>
  <Lines>401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23155</CharactersWithSpaces>
  <SharedDoc>false</SharedDoc>
  <HLinks>
    <vt:vector size="234" baseType="variant">
      <vt:variant>
        <vt:i4>7012464</vt:i4>
      </vt:variant>
      <vt:variant>
        <vt:i4>57</vt:i4>
      </vt:variant>
      <vt:variant>
        <vt:i4>0</vt:i4>
      </vt:variant>
      <vt:variant>
        <vt:i4>5</vt:i4>
      </vt:variant>
      <vt:variant>
        <vt:lpwstr>https://www.transport.gov.scot/publication/transport-and-travel-in-scotland-2019-results-from-the-scottish-household-survey/table-18b-car-bicycle-access-households-with-bicycles-cars-vans-available-for-private-use-2019/</vt:lpwstr>
      </vt:variant>
      <vt:variant>
        <vt:lpwstr/>
      </vt:variant>
      <vt:variant>
        <vt:i4>2097271</vt:i4>
      </vt:variant>
      <vt:variant>
        <vt:i4>54</vt:i4>
      </vt:variant>
      <vt:variant>
        <vt:i4>0</vt:i4>
      </vt:variant>
      <vt:variant>
        <vt:i4>5</vt:i4>
      </vt:variant>
      <vt:variant>
        <vt:lpwstr>https://www.transportfocus.org.uk/publication/improving-stations-improving-passenger-satisfaction/</vt:lpwstr>
      </vt:variant>
      <vt:variant>
        <vt:lpwstr/>
      </vt:variant>
      <vt:variant>
        <vt:i4>3145850</vt:i4>
      </vt:variant>
      <vt:variant>
        <vt:i4>51</vt:i4>
      </vt:variant>
      <vt:variant>
        <vt:i4>0</vt:i4>
      </vt:variant>
      <vt:variant>
        <vt:i4>5</vt:i4>
      </vt:variant>
      <vt:variant>
        <vt:lpwstr>https://www.transportxtra.com/publications/local-transport-today/news/64673/congestion-cost-uk-economy-6-9-billion-in-2019</vt:lpwstr>
      </vt:variant>
      <vt:variant>
        <vt:lpwstr/>
      </vt:variant>
      <vt:variant>
        <vt:i4>1376269</vt:i4>
      </vt:variant>
      <vt:variant>
        <vt:i4>48</vt:i4>
      </vt:variant>
      <vt:variant>
        <vt:i4>0</vt:i4>
      </vt:variant>
      <vt:variant>
        <vt:i4>5</vt:i4>
      </vt:variant>
      <vt:variant>
        <vt:lpwstr>https://www.gov.uk/government/publications/tag-data-book</vt:lpwstr>
      </vt:variant>
      <vt:variant>
        <vt:lpwstr/>
      </vt:variant>
      <vt:variant>
        <vt:i4>2097271</vt:i4>
      </vt:variant>
      <vt:variant>
        <vt:i4>45</vt:i4>
      </vt:variant>
      <vt:variant>
        <vt:i4>0</vt:i4>
      </vt:variant>
      <vt:variant>
        <vt:i4>5</vt:i4>
      </vt:variant>
      <vt:variant>
        <vt:lpwstr>https://www.transportfocus.org.uk/publication/improving-stations-improving-passenger-satisfaction/</vt:lpwstr>
      </vt:variant>
      <vt:variant>
        <vt:lpwstr/>
      </vt:variant>
      <vt:variant>
        <vt:i4>1310732</vt:i4>
      </vt:variant>
      <vt:variant>
        <vt:i4>42</vt:i4>
      </vt:variant>
      <vt:variant>
        <vt:i4>0</vt:i4>
      </vt:variant>
      <vt:variant>
        <vt:i4>5</vt:i4>
      </vt:variant>
      <vt:variant>
        <vt:lpwstr>https://energysavingtrust.org.uk/service/low-carbon-travel-and-transport-challenge-fund/</vt:lpwstr>
      </vt:variant>
      <vt:variant>
        <vt:lpwstr/>
      </vt:variant>
      <vt:variant>
        <vt:i4>2293820</vt:i4>
      </vt:variant>
      <vt:variant>
        <vt:i4>39</vt:i4>
      </vt:variant>
      <vt:variant>
        <vt:i4>0</vt:i4>
      </vt:variant>
      <vt:variant>
        <vt:i4>5</vt:i4>
      </vt:variant>
      <vt:variant>
        <vt:lpwstr>https://www.transport.gov.scot/public-transport/rail/rail-policy-and-strategy/local-rail-development-fund/</vt:lpwstr>
      </vt:variant>
      <vt:variant>
        <vt:lpwstr/>
      </vt:variant>
      <vt:variant>
        <vt:i4>8126522</vt:i4>
      </vt:variant>
      <vt:variant>
        <vt:i4>36</vt:i4>
      </vt:variant>
      <vt:variant>
        <vt:i4>0</vt:i4>
      </vt:variant>
      <vt:variant>
        <vt:i4>5</vt:i4>
      </vt:variant>
      <vt:variant>
        <vt:lpwstr>https://www.gov.scot/policies/cities-regions/regional-growth-deals/</vt:lpwstr>
      </vt:variant>
      <vt:variant>
        <vt:lpwstr/>
      </vt:variant>
      <vt:variant>
        <vt:i4>8323106</vt:i4>
      </vt:variant>
      <vt:variant>
        <vt:i4>33</vt:i4>
      </vt:variant>
      <vt:variant>
        <vt:i4>0</vt:i4>
      </vt:variant>
      <vt:variant>
        <vt:i4>5</vt:i4>
      </vt:variant>
      <vt:variant>
        <vt:lpwstr>https://www.gov.scot/policies/cities-regions/city-region-deals/</vt:lpwstr>
      </vt:variant>
      <vt:variant>
        <vt:lpwstr/>
      </vt:variant>
      <vt:variant>
        <vt:i4>5046355</vt:i4>
      </vt:variant>
      <vt:variant>
        <vt:i4>30</vt:i4>
      </vt:variant>
      <vt:variant>
        <vt:i4>0</vt:i4>
      </vt:variant>
      <vt:variant>
        <vt:i4>5</vt:i4>
      </vt:variant>
      <vt:variant>
        <vt:lpwstr>https://www.gov.scot/publications/securing-green-recovery-path-net-zero-update-climate-change-plan-20182032/</vt:lpwstr>
      </vt:variant>
      <vt:variant>
        <vt:lpwstr/>
      </vt:variant>
      <vt:variant>
        <vt:i4>8257595</vt:i4>
      </vt:variant>
      <vt:variant>
        <vt:i4>27</vt:i4>
      </vt:variant>
      <vt:variant>
        <vt:i4>0</vt:i4>
      </vt:variant>
      <vt:variant>
        <vt:i4>5</vt:i4>
      </vt:variant>
      <vt:variant>
        <vt:lpwstr>https://www.transport.gov.scot/publication/scotland-s-accessible-travel-framework-annual-delivery-plan-2021-22/</vt:lpwstr>
      </vt:variant>
      <vt:variant>
        <vt:lpwstr/>
      </vt:variant>
      <vt:variant>
        <vt:i4>327710</vt:i4>
      </vt:variant>
      <vt:variant>
        <vt:i4>24</vt:i4>
      </vt:variant>
      <vt:variant>
        <vt:i4>0</vt:i4>
      </vt:variant>
      <vt:variant>
        <vt:i4>5</vt:i4>
      </vt:variant>
      <vt:variant>
        <vt:lpwstr>https://www.networkrail.co.uk/communities/passengers/station-improvements/access-for-all-improving-accessibility-at-railway-stations-nationwide/</vt:lpwstr>
      </vt:variant>
      <vt:variant>
        <vt:lpwstr/>
      </vt:variant>
      <vt:variant>
        <vt:i4>6815782</vt:i4>
      </vt:variant>
      <vt:variant>
        <vt:i4>21</vt:i4>
      </vt:variant>
      <vt:variant>
        <vt:i4>0</vt:i4>
      </vt:variant>
      <vt:variant>
        <vt:i4>5</vt:i4>
      </vt:variant>
      <vt:variant>
        <vt:lpwstr>https://www.gov.uk/government/collections/access-for-all-programme</vt:lpwstr>
      </vt:variant>
      <vt:variant>
        <vt:lpwstr>:~:text=The%20funding%20is%20used%20to,to%20projects%20until%20spring%202019</vt:lpwstr>
      </vt:variant>
      <vt:variant>
        <vt:i4>7536684</vt:i4>
      </vt:variant>
      <vt:variant>
        <vt:i4>18</vt:i4>
      </vt:variant>
      <vt:variant>
        <vt:i4>0</vt:i4>
      </vt:variant>
      <vt:variant>
        <vt:i4>5</vt:i4>
      </vt:variant>
      <vt:variant>
        <vt:lpwstr>https://www.transport.gov.scot/publication/reported-road-casualties-scotland-2018/</vt:lpwstr>
      </vt:variant>
      <vt:variant>
        <vt:lpwstr/>
      </vt:variant>
      <vt:variant>
        <vt:i4>8257595</vt:i4>
      </vt:variant>
      <vt:variant>
        <vt:i4>15</vt:i4>
      </vt:variant>
      <vt:variant>
        <vt:i4>0</vt:i4>
      </vt:variant>
      <vt:variant>
        <vt:i4>5</vt:i4>
      </vt:variant>
      <vt:variant>
        <vt:lpwstr>https://www.transport.gov.scot/publication/scotland-s-accessible-travel-framework-annual-delivery-plan-2021-22/</vt:lpwstr>
      </vt:variant>
      <vt:variant>
        <vt:lpwstr/>
      </vt:variant>
      <vt:variant>
        <vt:i4>7077946</vt:i4>
      </vt:variant>
      <vt:variant>
        <vt:i4>12</vt:i4>
      </vt:variant>
      <vt:variant>
        <vt:i4>0</vt:i4>
      </vt:variant>
      <vt:variant>
        <vt:i4>5</vt:i4>
      </vt:variant>
      <vt:variant>
        <vt:lpwstr>https://www.gov.uk/government/collections/access-for-all-programme</vt:lpwstr>
      </vt:variant>
      <vt:variant>
        <vt:lpwstr/>
      </vt:variant>
      <vt:variant>
        <vt:i4>1376269</vt:i4>
      </vt:variant>
      <vt:variant>
        <vt:i4>9</vt:i4>
      </vt:variant>
      <vt:variant>
        <vt:i4>0</vt:i4>
      </vt:variant>
      <vt:variant>
        <vt:i4>5</vt:i4>
      </vt:variant>
      <vt:variant>
        <vt:lpwstr>https://www.gov.uk/government/publications/tag-data-book</vt:lpwstr>
      </vt:variant>
      <vt:variant>
        <vt:lpwstr/>
      </vt:variant>
      <vt:variant>
        <vt:i4>5242882</vt:i4>
      </vt:variant>
      <vt:variant>
        <vt:i4>6</vt:i4>
      </vt:variant>
      <vt:variant>
        <vt:i4>0</vt:i4>
      </vt:variant>
      <vt:variant>
        <vt:i4>5</vt:i4>
      </vt:variant>
      <vt:variant>
        <vt:lpwstr>https://www.transport.gov.scot/publication/going-further-scotland-s-accessible-travel-framework/</vt:lpwstr>
      </vt:variant>
      <vt:variant>
        <vt:lpwstr/>
      </vt:variant>
      <vt:variant>
        <vt:i4>8257595</vt:i4>
      </vt:variant>
      <vt:variant>
        <vt:i4>3</vt:i4>
      </vt:variant>
      <vt:variant>
        <vt:i4>0</vt:i4>
      </vt:variant>
      <vt:variant>
        <vt:i4>5</vt:i4>
      </vt:variant>
      <vt:variant>
        <vt:lpwstr>https://www.transport.gov.scot/publication/scotland-s-accessible-travel-framework-annual-delivery-plan-2021-22/</vt:lpwstr>
      </vt:variant>
      <vt:variant>
        <vt:lpwstr/>
      </vt:variant>
      <vt:variant>
        <vt:i4>3014691</vt:i4>
      </vt:variant>
      <vt:variant>
        <vt:i4>0</vt:i4>
      </vt:variant>
      <vt:variant>
        <vt:i4>0</vt:i4>
      </vt:variant>
      <vt:variant>
        <vt:i4>5</vt:i4>
      </vt:variant>
      <vt:variant>
        <vt:lpwstr>http://www.jacobs.com/</vt:lpwstr>
      </vt:variant>
      <vt:variant>
        <vt:lpwstr/>
      </vt:variant>
      <vt:variant>
        <vt:i4>7012464</vt:i4>
      </vt:variant>
      <vt:variant>
        <vt:i4>54</vt:i4>
      </vt:variant>
      <vt:variant>
        <vt:i4>0</vt:i4>
      </vt:variant>
      <vt:variant>
        <vt:i4>5</vt:i4>
      </vt:variant>
      <vt:variant>
        <vt:lpwstr>https://www.transport.gov.scot/publication/transport-and-travel-in-scotland-2019-results-from-the-scottish-household-survey/table-18b-car-bicycle-access-households-with-bicycles-cars-vans-available-for-private-use-2019/</vt:lpwstr>
      </vt:variant>
      <vt:variant>
        <vt:lpwstr/>
      </vt:variant>
      <vt:variant>
        <vt:i4>1835011</vt:i4>
      </vt:variant>
      <vt:variant>
        <vt:i4>51</vt:i4>
      </vt:variant>
      <vt:variant>
        <vt:i4>0</vt:i4>
      </vt:variant>
      <vt:variant>
        <vt:i4>5</vt:i4>
      </vt:variant>
      <vt:variant>
        <vt:lpwstr>https://www.transportfocus.org.uk/research-publications/publications/improving-stations-improving-passenger-satisfaction/</vt:lpwstr>
      </vt:variant>
      <vt:variant>
        <vt:lpwstr/>
      </vt:variant>
      <vt:variant>
        <vt:i4>3145850</vt:i4>
      </vt:variant>
      <vt:variant>
        <vt:i4>48</vt:i4>
      </vt:variant>
      <vt:variant>
        <vt:i4>0</vt:i4>
      </vt:variant>
      <vt:variant>
        <vt:i4>5</vt:i4>
      </vt:variant>
      <vt:variant>
        <vt:lpwstr>https://www.transportxtra.com/publications/local-transport-today/news/64673/congestion-cost-uk-economy-6-9-billion-in-2019</vt:lpwstr>
      </vt:variant>
      <vt:variant>
        <vt:lpwstr/>
      </vt:variant>
      <vt:variant>
        <vt:i4>1376269</vt:i4>
      </vt:variant>
      <vt:variant>
        <vt:i4>45</vt:i4>
      </vt:variant>
      <vt:variant>
        <vt:i4>0</vt:i4>
      </vt:variant>
      <vt:variant>
        <vt:i4>5</vt:i4>
      </vt:variant>
      <vt:variant>
        <vt:lpwstr>https://www.gov.uk/government/publications/tag-data-book</vt:lpwstr>
      </vt:variant>
      <vt:variant>
        <vt:lpwstr/>
      </vt:variant>
      <vt:variant>
        <vt:i4>1835011</vt:i4>
      </vt:variant>
      <vt:variant>
        <vt:i4>42</vt:i4>
      </vt:variant>
      <vt:variant>
        <vt:i4>0</vt:i4>
      </vt:variant>
      <vt:variant>
        <vt:i4>5</vt:i4>
      </vt:variant>
      <vt:variant>
        <vt:lpwstr>https://www.transportfocus.org.uk/research-publications/publications/improving-stations-improving-passenger-satisfaction/</vt:lpwstr>
      </vt:variant>
      <vt:variant>
        <vt:lpwstr/>
      </vt:variant>
      <vt:variant>
        <vt:i4>1310732</vt:i4>
      </vt:variant>
      <vt:variant>
        <vt:i4>39</vt:i4>
      </vt:variant>
      <vt:variant>
        <vt:i4>0</vt:i4>
      </vt:variant>
      <vt:variant>
        <vt:i4>5</vt:i4>
      </vt:variant>
      <vt:variant>
        <vt:lpwstr>https://energysavingtrust.org.uk/service/low-carbon-travel-and-transport-challenge-fund/</vt:lpwstr>
      </vt:variant>
      <vt:variant>
        <vt:lpwstr/>
      </vt:variant>
      <vt:variant>
        <vt:i4>2293820</vt:i4>
      </vt:variant>
      <vt:variant>
        <vt:i4>36</vt:i4>
      </vt:variant>
      <vt:variant>
        <vt:i4>0</vt:i4>
      </vt:variant>
      <vt:variant>
        <vt:i4>5</vt:i4>
      </vt:variant>
      <vt:variant>
        <vt:lpwstr>https://www.transport.gov.scot/public-transport/rail/rail-policy-and-strategy/local-rail-development-fund/</vt:lpwstr>
      </vt:variant>
      <vt:variant>
        <vt:lpwstr/>
      </vt:variant>
      <vt:variant>
        <vt:i4>8126522</vt:i4>
      </vt:variant>
      <vt:variant>
        <vt:i4>33</vt:i4>
      </vt:variant>
      <vt:variant>
        <vt:i4>0</vt:i4>
      </vt:variant>
      <vt:variant>
        <vt:i4>5</vt:i4>
      </vt:variant>
      <vt:variant>
        <vt:lpwstr>https://www.gov.scot/policies/cities-regions/regional-growth-deals/</vt:lpwstr>
      </vt:variant>
      <vt:variant>
        <vt:lpwstr/>
      </vt:variant>
      <vt:variant>
        <vt:i4>8323106</vt:i4>
      </vt:variant>
      <vt:variant>
        <vt:i4>30</vt:i4>
      </vt:variant>
      <vt:variant>
        <vt:i4>0</vt:i4>
      </vt:variant>
      <vt:variant>
        <vt:i4>5</vt:i4>
      </vt:variant>
      <vt:variant>
        <vt:lpwstr>https://www.gov.scot/policies/cities-regions/city-region-deals/</vt:lpwstr>
      </vt:variant>
      <vt:variant>
        <vt:lpwstr/>
      </vt:variant>
      <vt:variant>
        <vt:i4>5046355</vt:i4>
      </vt:variant>
      <vt:variant>
        <vt:i4>27</vt:i4>
      </vt:variant>
      <vt:variant>
        <vt:i4>0</vt:i4>
      </vt:variant>
      <vt:variant>
        <vt:i4>5</vt:i4>
      </vt:variant>
      <vt:variant>
        <vt:lpwstr>https://www.gov.scot/publications/securing-green-recovery-path-net-zero-update-climate-change-plan-20182032/</vt:lpwstr>
      </vt:variant>
      <vt:variant>
        <vt:lpwstr/>
      </vt:variant>
      <vt:variant>
        <vt:i4>8257595</vt:i4>
      </vt:variant>
      <vt:variant>
        <vt:i4>24</vt:i4>
      </vt:variant>
      <vt:variant>
        <vt:i4>0</vt:i4>
      </vt:variant>
      <vt:variant>
        <vt:i4>5</vt:i4>
      </vt:variant>
      <vt:variant>
        <vt:lpwstr>https://www.transport.gov.scot/publication/scotland-s-accessible-travel-framework-annual-delivery-plan-2021-22/</vt:lpwstr>
      </vt:variant>
      <vt:variant>
        <vt:lpwstr/>
      </vt:variant>
      <vt:variant>
        <vt:i4>327710</vt:i4>
      </vt:variant>
      <vt:variant>
        <vt:i4>21</vt:i4>
      </vt:variant>
      <vt:variant>
        <vt:i4>0</vt:i4>
      </vt:variant>
      <vt:variant>
        <vt:i4>5</vt:i4>
      </vt:variant>
      <vt:variant>
        <vt:lpwstr>https://www.networkrail.co.uk/communities/passengers/station-improvements/access-for-all-improving-accessibility-at-railway-stations-nationwide/</vt:lpwstr>
      </vt:variant>
      <vt:variant>
        <vt:lpwstr/>
      </vt:variant>
      <vt:variant>
        <vt:i4>6815782</vt:i4>
      </vt:variant>
      <vt:variant>
        <vt:i4>18</vt:i4>
      </vt:variant>
      <vt:variant>
        <vt:i4>0</vt:i4>
      </vt:variant>
      <vt:variant>
        <vt:i4>5</vt:i4>
      </vt:variant>
      <vt:variant>
        <vt:lpwstr>https://www.gov.uk/government/collections/access-for-all-programme</vt:lpwstr>
      </vt:variant>
      <vt:variant>
        <vt:lpwstr>:~:text=The%20funding%20is%20used%20to,to%20projects%20until%20spring%202019</vt:lpwstr>
      </vt:variant>
      <vt:variant>
        <vt:i4>655364</vt:i4>
      </vt:variant>
      <vt:variant>
        <vt:i4>15</vt:i4>
      </vt:variant>
      <vt:variant>
        <vt:i4>0</vt:i4>
      </vt:variant>
      <vt:variant>
        <vt:i4>5</vt:i4>
      </vt:variant>
      <vt:variant>
        <vt:lpwstr>https://www.transport.gov.scot/media/45015/sct05191903161.pdf</vt:lpwstr>
      </vt:variant>
      <vt:variant>
        <vt:lpwstr/>
      </vt:variant>
      <vt:variant>
        <vt:i4>8257595</vt:i4>
      </vt:variant>
      <vt:variant>
        <vt:i4>12</vt:i4>
      </vt:variant>
      <vt:variant>
        <vt:i4>0</vt:i4>
      </vt:variant>
      <vt:variant>
        <vt:i4>5</vt:i4>
      </vt:variant>
      <vt:variant>
        <vt:lpwstr>https://www.transport.gov.scot/publication/scotland-s-accessible-travel-framework-annual-delivery-plan-2021-22/</vt:lpwstr>
      </vt:variant>
      <vt:variant>
        <vt:lpwstr/>
      </vt:variant>
      <vt:variant>
        <vt:i4>7077946</vt:i4>
      </vt:variant>
      <vt:variant>
        <vt:i4>9</vt:i4>
      </vt:variant>
      <vt:variant>
        <vt:i4>0</vt:i4>
      </vt:variant>
      <vt:variant>
        <vt:i4>5</vt:i4>
      </vt:variant>
      <vt:variant>
        <vt:lpwstr>https://www.gov.uk/government/collections/access-for-all-programme</vt:lpwstr>
      </vt:variant>
      <vt:variant>
        <vt:lpwstr/>
      </vt:variant>
      <vt:variant>
        <vt:i4>1376269</vt:i4>
      </vt:variant>
      <vt:variant>
        <vt:i4>6</vt:i4>
      </vt:variant>
      <vt:variant>
        <vt:i4>0</vt:i4>
      </vt:variant>
      <vt:variant>
        <vt:i4>5</vt:i4>
      </vt:variant>
      <vt:variant>
        <vt:lpwstr>https://www.gov.uk/government/publications/tag-data-book</vt:lpwstr>
      </vt:variant>
      <vt:variant>
        <vt:lpwstr/>
      </vt:variant>
      <vt:variant>
        <vt:i4>2424949</vt:i4>
      </vt:variant>
      <vt:variant>
        <vt:i4>3</vt:i4>
      </vt:variant>
      <vt:variant>
        <vt:i4>0</vt:i4>
      </vt:variant>
      <vt:variant>
        <vt:i4>5</vt:i4>
      </vt:variant>
      <vt:variant>
        <vt:lpwstr>https://www.transport.gov.scot/publication/goingfurther-scotland-s-accessible-travel-framework/</vt:lpwstr>
      </vt:variant>
      <vt:variant>
        <vt:lpwstr/>
      </vt:variant>
      <vt:variant>
        <vt:i4>8257595</vt:i4>
      </vt:variant>
      <vt:variant>
        <vt:i4>0</vt:i4>
      </vt:variant>
      <vt:variant>
        <vt:i4>0</vt:i4>
      </vt:variant>
      <vt:variant>
        <vt:i4>5</vt:i4>
      </vt:variant>
      <vt:variant>
        <vt:lpwstr>https://www.transport.gov.scot/publication/scotland-s-accessible-travel-framework-annual-delivery-plan-2021-22/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Angus, Alexandra</cp:lastModifiedBy>
  <cp:revision>150</cp:revision>
  <cp:lastPrinted>2022-12-02T14:30:00Z</cp:lastPrinted>
  <dcterms:created xsi:type="dcterms:W3CDTF">2022-06-29T21:58:00Z</dcterms:created>
  <dcterms:modified xsi:type="dcterms:W3CDTF">2022-12-02T14:30:00Z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MediaServiceImageTags">
    <vt:lpwstr/>
  </property>
</Properties>
</file>