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7DA179BC" w14:textId="77777777" w:rsidR="00161159" w:rsidRPr="00614954" w:rsidRDefault="00161159" w:rsidP="00161159">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23F42ED3" w:rsidR="009475F2" w:rsidRPr="00E645D5" w:rsidRDefault="0094441F"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00EA62F4" w:rsidR="009475F2" w:rsidRPr="00292057" w:rsidRDefault="009475F2" w:rsidP="00292057">
      <w:pPr>
        <w:pStyle w:val="STPR2Heading1"/>
        <w:ind w:left="357" w:hanging="357"/>
        <w:rPr>
          <w:lang w:val="en-GB"/>
        </w:rPr>
      </w:pPr>
      <w:r w:rsidRPr="00292057">
        <w:rPr>
          <w:lang w:val="en-GB"/>
        </w:rPr>
        <w:t>Detailed Appraisal</w:t>
      </w:r>
      <w:r w:rsidR="00143C90" w:rsidRPr="00292057">
        <w:rPr>
          <w:lang w:val="en-GB"/>
        </w:rPr>
        <w:t xml:space="preserve"> Summary</w:t>
      </w:r>
    </w:p>
    <w:p w14:paraId="6E1BED02" w14:textId="5E3C5987" w:rsidR="00173B7F" w:rsidRPr="00173B7F" w:rsidRDefault="00173B7F" w:rsidP="00173B7F">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1A955649" w:rsidR="009475F2" w:rsidRPr="00404433" w:rsidRDefault="009475F2" w:rsidP="00F40C78">
      <w:pPr>
        <w:pStyle w:val="STPR2Heading2"/>
        <w:ind w:left="709" w:hanging="709"/>
      </w:pPr>
      <w:r w:rsidRPr="00404433">
        <w:t xml:space="preserve">Recommendation </w:t>
      </w:r>
      <w:r w:rsidR="007225AF" w:rsidRPr="007225AF">
        <w:t>19 – Infrastructure to provide access for all at railway stations</w:t>
      </w:r>
    </w:p>
    <w:p w14:paraId="141C1118" w14:textId="3E4E53B2" w:rsidR="00EA0E6F" w:rsidRPr="00EA0E6F" w:rsidRDefault="007C01E7" w:rsidP="00484B3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7C01E7">
        <w:rPr>
          <w:b/>
          <w:bCs/>
        </w:rPr>
        <w:t xml:space="preserve">Recommendation </w:t>
      </w:r>
      <w:r w:rsidR="007225AF">
        <w:rPr>
          <w:b/>
          <w:bCs/>
        </w:rPr>
        <w:t xml:space="preserve"> Description</w:t>
      </w:r>
    </w:p>
    <w:p w14:paraId="1B1D3AC0" w14:textId="5DED9680" w:rsidR="00321A77" w:rsidRDefault="007C01E7" w:rsidP="00484B39">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t xml:space="preserve">This </w:t>
      </w:r>
      <w:r w:rsidR="009E73C2">
        <w:t>recommendation</w:t>
      </w:r>
      <w:r>
        <w:t xml:space="preserve"> involves a review of station accessibility across Scotland to identify and remove barriers to travel and improve access for all to Scotland’s rail network</w:t>
      </w:r>
      <w:r w:rsidR="00536B92">
        <w:t>,</w:t>
      </w:r>
      <w:r w:rsidR="0063044D">
        <w:t xml:space="preserve"> </w:t>
      </w:r>
      <w:r w:rsidR="0063044D" w:rsidRPr="001358FB">
        <w:t xml:space="preserve">prioritising those stations that have particular problems. </w:t>
      </w:r>
    </w:p>
    <w:p w14:paraId="743FB2EC" w14:textId="245995B9" w:rsidR="008305F2" w:rsidRDefault="007C01E7" w:rsidP="00484B39">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t xml:space="preserve">It should be noted that while </w:t>
      </w:r>
      <w:r w:rsidR="007050FE">
        <w:t xml:space="preserve">rail accessibility </w:t>
      </w:r>
      <w:r>
        <w:t xml:space="preserve">is a matter reserved to the UK government, with the Scottish Government bidding into the Department for Transport’s </w:t>
      </w:r>
      <w:r w:rsidR="009F4191">
        <w:t>(DfT) ‘</w:t>
      </w:r>
      <w:r>
        <w:t>Access for All</w:t>
      </w:r>
      <w:r w:rsidR="009F4191">
        <w:t>’</w:t>
      </w:r>
      <w:r>
        <w:t xml:space="preserve"> programme for funding for accessibility improvements, Transport Scotland can also implement schemes utilising </w:t>
      </w:r>
      <w:r w:rsidR="009E73C2">
        <w:t>its</w:t>
      </w:r>
      <w:r>
        <w:t xml:space="preserve"> own funding to improve and enhance step-free access at stations across the country.</w:t>
      </w:r>
      <w:r w:rsidR="009F4191">
        <w:t xml:space="preserve"> </w:t>
      </w:r>
      <w:r w:rsidR="00D95E1C" w:rsidRPr="00D95E1C">
        <w:t>Where possible, T</w:t>
      </w:r>
      <w:r w:rsidR="00D95E1C">
        <w:t xml:space="preserve">ransport Scotland </w:t>
      </w:r>
      <w:r w:rsidR="00A23F3A">
        <w:t>will</w:t>
      </w:r>
      <w:r w:rsidR="00D95E1C">
        <w:t xml:space="preserve"> </w:t>
      </w:r>
      <w:r w:rsidR="00D95E1C" w:rsidRPr="00D95E1C">
        <w:t>do this by looking to improve accessibility as part of wider rail investments.</w:t>
      </w:r>
    </w:p>
    <w:p w14:paraId="0DDF7F7C" w14:textId="67C2DB58" w:rsidR="00473DC6" w:rsidRDefault="009F4191" w:rsidP="00484B39">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t xml:space="preserve">The DfT is undertaking a national stations audit as part of the </w:t>
      </w:r>
      <w:r w:rsidR="005B29BC">
        <w:t>National Disability Strategy</w:t>
      </w:r>
      <w:r>
        <w:t xml:space="preserve">. This </w:t>
      </w:r>
      <w:r w:rsidR="00A53033">
        <w:t>would</w:t>
      </w:r>
      <w:r>
        <w:t xml:space="preserve"> provide a record of the level of accessibility of all stations in Scotland</w:t>
      </w:r>
      <w:r w:rsidR="00F74115">
        <w:t xml:space="preserve">, </w:t>
      </w:r>
      <w:r w:rsidR="00F74115" w:rsidRPr="00F74115">
        <w:t>help</w:t>
      </w:r>
      <w:r w:rsidR="00AC0E82">
        <w:t xml:space="preserve"> </w:t>
      </w:r>
      <w:r w:rsidR="00F74115" w:rsidRPr="0028267C">
        <w:t>people</w:t>
      </w:r>
      <w:r w:rsidR="00AC0E82">
        <w:t xml:space="preserve"> </w:t>
      </w:r>
      <w:r w:rsidR="00F74115" w:rsidRPr="00F74115">
        <w:t>with accessibility needs bet</w:t>
      </w:r>
      <w:r w:rsidR="00F74115">
        <w:t>ter plan their journeys and</w:t>
      </w:r>
      <w:r w:rsidR="00F74115" w:rsidRPr="00F74115">
        <w:t xml:space="preserve"> help shape future investment in accessible rail travel</w:t>
      </w:r>
      <w:r w:rsidR="00F74115">
        <w:t>.</w:t>
      </w:r>
      <w:r w:rsidR="00473DC6" w:rsidRPr="00473DC6">
        <w:t xml:space="preserve"> </w:t>
      </w:r>
      <w:r w:rsidR="00473DC6">
        <w:t>W</w:t>
      </w:r>
      <w:r w:rsidR="00473DC6" w:rsidRPr="004C5F81">
        <w:t>hen considering the a</w:t>
      </w:r>
      <w:r w:rsidR="00473DC6">
        <w:t>udit data</w:t>
      </w:r>
      <w:r w:rsidR="000D7175">
        <w:t>,</w:t>
      </w:r>
      <w:r w:rsidR="00473DC6">
        <w:t xml:space="preserve"> Transport Scotland</w:t>
      </w:r>
      <w:r w:rsidR="00473DC6" w:rsidRPr="004C5F81">
        <w:t xml:space="preserve"> </w:t>
      </w:r>
      <w:r w:rsidR="00A53033">
        <w:t>would</w:t>
      </w:r>
      <w:r w:rsidR="00473DC6" w:rsidRPr="004C5F81">
        <w:t xml:space="preserve"> also take account of the current connectivity issues and options available, </w:t>
      </w:r>
      <w:r w:rsidR="00473DC6">
        <w:t xml:space="preserve">and </w:t>
      </w:r>
      <w:r w:rsidR="00473DC6" w:rsidRPr="004C5F81">
        <w:t>in doing so engage with the wider rail industry and stakeholders to identify how best improvements can be made to improve accessibility across the network</w:t>
      </w:r>
      <w:r w:rsidR="00473DC6">
        <w:t>.</w:t>
      </w:r>
    </w:p>
    <w:p w14:paraId="140D6094" w14:textId="2EBD71A6" w:rsidR="007C01E7" w:rsidRDefault="007C01E7" w:rsidP="00484B39">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rsidRPr="00CD654C">
        <w:t xml:space="preserve">Work would also be progressed on </w:t>
      </w:r>
      <w:r w:rsidR="00E47114" w:rsidRPr="00CD654C">
        <w:t>investigating the opportunities for</w:t>
      </w:r>
      <w:r w:rsidRPr="00CD654C">
        <w:t xml:space="preserve"> trialling new technological solutions</w:t>
      </w:r>
      <w:r w:rsidR="002620DB" w:rsidRPr="00CD654C">
        <w:t xml:space="preserve"> (for example, enhanced audio announcements and help points)</w:t>
      </w:r>
      <w:r w:rsidRPr="00CD654C">
        <w:t xml:space="preserve"> to improve the safety and accessibility of </w:t>
      </w:r>
      <w:r w:rsidR="00F464F9" w:rsidRPr="00CD654C">
        <w:t xml:space="preserve">people </w:t>
      </w:r>
      <w:r w:rsidRPr="00CD654C">
        <w:t>with reduced mobility at stations</w:t>
      </w:r>
      <w:r w:rsidR="00E659FD" w:rsidRPr="00E129E7">
        <w:t>.</w:t>
      </w:r>
      <w:r w:rsidR="00E745BE" w:rsidRPr="00E129E7">
        <w:t xml:space="preserve"> </w:t>
      </w:r>
    </w:p>
    <w:p w14:paraId="412B2498" w14:textId="1F186478" w:rsidR="009475F2" w:rsidRPr="00E41590" w:rsidRDefault="009475F2" w:rsidP="00F40C78">
      <w:pPr>
        <w:pStyle w:val="STPR2Heading2"/>
        <w:ind w:left="709" w:hanging="709"/>
      </w:pPr>
      <w:r w:rsidRPr="00E41590">
        <w:t>Relevance</w:t>
      </w:r>
    </w:p>
    <w:p w14:paraId="670C21CC" w14:textId="10610553" w:rsidR="00C61E04" w:rsidRPr="00E41590" w:rsidRDefault="003853B9" w:rsidP="00484B39">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009219AF">
        <w:rPr>
          <w:b/>
          <w:bCs/>
        </w:rPr>
        <w:t xml:space="preserve">Relevant </w:t>
      </w:r>
      <w:r w:rsidR="00196D25">
        <w:rPr>
          <w:b/>
          <w:bCs/>
        </w:rPr>
        <w:t>across Scotland</w:t>
      </w:r>
      <w:r w:rsidR="00607617">
        <w:rPr>
          <w:b/>
          <w:bCs/>
        </w:rPr>
        <w:t xml:space="preserve"> </w:t>
      </w:r>
    </w:p>
    <w:bookmarkEnd w:id="1"/>
    <w:p w14:paraId="12A4DBC0" w14:textId="11376F71" w:rsidR="00467853" w:rsidRDefault="008D0EAD" w:rsidP="00484B39">
      <w:pPr>
        <w:pStyle w:val="STPR2BodyText"/>
        <w:pBdr>
          <w:top w:val="single" w:sz="4" w:space="1" w:color="auto"/>
          <w:left w:val="single" w:sz="4" w:space="1" w:color="auto"/>
          <w:bottom w:val="single" w:sz="4" w:space="1" w:color="auto"/>
          <w:right w:val="single" w:sz="4" w:space="1" w:color="auto"/>
        </w:pBdr>
      </w:pPr>
      <w:r w:rsidRPr="008D0EAD">
        <w:t>Inaccessible infrastructure can exclude people from opportunities afforded by access to the rail network. Persons with reduced mobility who may be affected by inaccessible infrastructure can include disabled people, including those with reduced mobility, wheelchair users and those with sensory impairments; elderly people; parents with prams/young children; and pregnant women.</w:t>
      </w:r>
      <w:r w:rsidR="00DB5D05">
        <w:t xml:space="preserve"> </w:t>
      </w:r>
    </w:p>
    <w:p w14:paraId="3EA55D3E" w14:textId="1C191FCB" w:rsidR="0029446F" w:rsidRDefault="00467853" w:rsidP="00484B39">
      <w:pPr>
        <w:pStyle w:val="STPR2BodyText"/>
        <w:pBdr>
          <w:top w:val="single" w:sz="4" w:space="1" w:color="auto"/>
          <w:left w:val="single" w:sz="4" w:space="1" w:color="auto"/>
          <w:bottom w:val="single" w:sz="4" w:space="1" w:color="auto"/>
          <w:right w:val="single" w:sz="4" w:space="1" w:color="auto"/>
        </w:pBdr>
      </w:pPr>
      <w:r>
        <w:t xml:space="preserve">There is a strong national and local policy context for improving access to the rail network to encourage modal shift, increase access to employment and other opportunities and reduce inequalities. </w:t>
      </w:r>
    </w:p>
    <w:p w14:paraId="77086A5E" w14:textId="698BAD16" w:rsidR="00467853" w:rsidRDefault="00467853" w:rsidP="00484B39">
      <w:pPr>
        <w:pStyle w:val="STPR2BodyText"/>
        <w:pBdr>
          <w:top w:val="single" w:sz="4" w:space="1" w:color="auto"/>
          <w:left w:val="single" w:sz="4" w:space="1" w:color="auto"/>
          <w:bottom w:val="single" w:sz="4" w:space="1" w:color="auto"/>
          <w:right w:val="single" w:sz="4" w:space="1" w:color="auto"/>
        </w:pBdr>
      </w:pPr>
      <w:r>
        <w:t xml:space="preserve">Despite the Equality Act being in place </w:t>
      </w:r>
      <w:r w:rsidR="00F86D60">
        <w:t>since 2010</w:t>
      </w:r>
      <w:r>
        <w:t xml:space="preserve">, a considerable part of Scotland’s rail network remains inaccessible for users with reduced mobility. Recently, </w:t>
      </w:r>
      <w:hyperlink r:id="rId13" w:history="1">
        <w:r w:rsidR="00BA73F3" w:rsidRPr="00176FC0">
          <w:rPr>
            <w:rStyle w:val="Hyperlink"/>
          </w:rPr>
          <w:t xml:space="preserve">disability charity </w:t>
        </w:r>
        <w:r w:rsidRPr="00176FC0">
          <w:rPr>
            <w:rStyle w:val="Hyperlink"/>
          </w:rPr>
          <w:t xml:space="preserve">Leonard Cheshire </w:t>
        </w:r>
        <w:r w:rsidR="00043E63" w:rsidRPr="00176FC0">
          <w:rPr>
            <w:rStyle w:val="Hyperlink"/>
          </w:rPr>
          <w:t>reported</w:t>
        </w:r>
        <w:r w:rsidRPr="00176FC0">
          <w:rPr>
            <w:rStyle w:val="Hyperlink"/>
          </w:rPr>
          <w:t xml:space="preserve"> that Britain's railway network will not be fully accessible until 2070 unless progress increases</w:t>
        </w:r>
      </w:hyperlink>
      <w:r w:rsidR="00243DAA">
        <w:rPr>
          <w:rStyle w:val="EndnoteReference"/>
        </w:rPr>
        <w:t xml:space="preserve"> </w:t>
      </w:r>
      <w:r>
        <w:t>.</w:t>
      </w:r>
    </w:p>
    <w:p w14:paraId="54921456" w14:textId="79BEEC9F" w:rsidR="009475F2" w:rsidRPr="00910D4E" w:rsidRDefault="009475F2" w:rsidP="00A15F2C">
      <w:pPr>
        <w:pStyle w:val="STPR2Heading2"/>
        <w:ind w:left="709" w:hanging="709"/>
      </w:pPr>
      <w:r w:rsidRPr="00910D4E">
        <w:t>Estimated Cost</w:t>
      </w:r>
    </w:p>
    <w:p w14:paraId="2D672DE3" w14:textId="171B115E" w:rsidR="00A4692F" w:rsidRPr="00F440BB" w:rsidRDefault="00D1712C" w:rsidP="00484B3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440BB">
        <w:rPr>
          <w:b/>
          <w:bCs/>
        </w:rPr>
        <w:t>£</w:t>
      </w:r>
      <w:r w:rsidR="00AA07BD" w:rsidRPr="00F440BB">
        <w:rPr>
          <w:b/>
          <w:bCs/>
        </w:rPr>
        <w:t>10</w:t>
      </w:r>
      <w:r w:rsidR="000623E3">
        <w:rPr>
          <w:b/>
          <w:bCs/>
        </w:rPr>
        <w:t>1</w:t>
      </w:r>
      <w:r w:rsidR="0068565F">
        <w:rPr>
          <w:b/>
          <w:bCs/>
        </w:rPr>
        <w:t xml:space="preserve"> million</w:t>
      </w:r>
      <w:r w:rsidR="00E66262">
        <w:rPr>
          <w:b/>
          <w:bCs/>
        </w:rPr>
        <w:t xml:space="preserve"> </w:t>
      </w:r>
      <w:r w:rsidR="00AA07BD" w:rsidRPr="00F440BB">
        <w:rPr>
          <w:b/>
          <w:bCs/>
        </w:rPr>
        <w:t>-</w:t>
      </w:r>
      <w:r w:rsidR="00E66262">
        <w:rPr>
          <w:b/>
          <w:bCs/>
        </w:rPr>
        <w:t xml:space="preserve"> </w:t>
      </w:r>
      <w:r w:rsidR="00AA07BD" w:rsidRPr="00F440BB">
        <w:rPr>
          <w:b/>
          <w:bCs/>
        </w:rPr>
        <w:t>£500</w:t>
      </w:r>
      <w:r w:rsidR="0068565F">
        <w:rPr>
          <w:b/>
          <w:bCs/>
        </w:rPr>
        <w:t xml:space="preserve"> </w:t>
      </w:r>
      <w:r w:rsidR="00AA07BD" w:rsidRPr="00F440BB">
        <w:rPr>
          <w:b/>
          <w:bCs/>
        </w:rPr>
        <w:t>m</w:t>
      </w:r>
      <w:r w:rsidR="0068565F">
        <w:rPr>
          <w:b/>
          <w:bCs/>
        </w:rPr>
        <w:t>illion</w:t>
      </w:r>
      <w:r w:rsidR="00E66262">
        <w:rPr>
          <w:b/>
          <w:bCs/>
        </w:rPr>
        <w:t xml:space="preserve"> Capital</w:t>
      </w:r>
    </w:p>
    <w:p w14:paraId="3A207586" w14:textId="1B3A54E1" w:rsidR="00173B7F" w:rsidRDefault="000C1380" w:rsidP="00484B39">
      <w:pPr>
        <w:pStyle w:val="STPR2BodyText"/>
        <w:pBdr>
          <w:top w:val="single" w:sz="4" w:space="1" w:color="auto"/>
          <w:left w:val="single" w:sz="4" w:space="4" w:color="auto"/>
          <w:bottom w:val="single" w:sz="4" w:space="1" w:color="auto"/>
          <w:right w:val="single" w:sz="4" w:space="4" w:color="auto"/>
        </w:pBdr>
      </w:pPr>
      <w:r>
        <w:t xml:space="preserve">Based on a high level analysis </w:t>
      </w:r>
      <w:r w:rsidR="00DF4A0E">
        <w:t>of current levels of station accessibility across Scotla</w:t>
      </w:r>
      <w:r w:rsidR="00A04FDD">
        <w:t>nd and assumptions around the average cost of accessibility improvements based on previous schemes</w:t>
      </w:r>
      <w:r w:rsidR="00CE2EFD" w:rsidRPr="00946826">
        <w:t xml:space="preserve">, </w:t>
      </w:r>
      <w:hyperlink r:id="rId14" w:history="1">
        <w:r w:rsidR="00CE2EFD" w:rsidRPr="008A050B">
          <w:rPr>
            <w:rStyle w:val="Hyperlink"/>
          </w:rPr>
          <w:t xml:space="preserve">including analysis </w:t>
        </w:r>
        <w:r w:rsidR="00AE299D" w:rsidRPr="008A050B">
          <w:rPr>
            <w:rStyle w:val="Hyperlink"/>
          </w:rPr>
          <w:t xml:space="preserve">of </w:t>
        </w:r>
        <w:r w:rsidR="00D52623" w:rsidRPr="008A050B">
          <w:rPr>
            <w:rStyle w:val="Hyperlink"/>
          </w:rPr>
          <w:t xml:space="preserve">the median cost per </w:t>
        </w:r>
        <w:r w:rsidR="00F23DCA" w:rsidRPr="008A050B">
          <w:rPr>
            <w:rStyle w:val="Hyperlink"/>
          </w:rPr>
          <w:t>station</w:t>
        </w:r>
        <w:r w:rsidR="00AE299D" w:rsidRPr="008A050B">
          <w:rPr>
            <w:rStyle w:val="Hyperlink"/>
          </w:rPr>
          <w:t xml:space="preserve"> </w:t>
        </w:r>
        <w:r w:rsidR="00D52623" w:rsidRPr="008A050B">
          <w:rPr>
            <w:rStyle w:val="Hyperlink"/>
          </w:rPr>
          <w:t>of Access for All funding trances</w:t>
        </w:r>
        <w:r w:rsidR="0016517F" w:rsidRPr="008A050B">
          <w:rPr>
            <w:rStyle w:val="Hyperlink"/>
          </w:rPr>
          <w:t xml:space="preserve"> </w:t>
        </w:r>
        <w:r w:rsidR="00AE299D" w:rsidRPr="008A050B">
          <w:rPr>
            <w:rStyle w:val="Hyperlink"/>
          </w:rPr>
          <w:t>over recent years</w:t>
        </w:r>
      </w:hyperlink>
      <w:r w:rsidR="00243DAA">
        <w:rPr>
          <w:rStyle w:val="EndnoteReference"/>
        </w:rPr>
        <w:t xml:space="preserve"> </w:t>
      </w:r>
      <w:r w:rsidR="00A04FDD" w:rsidRPr="00946826">
        <w:t>,</w:t>
      </w:r>
      <w:r w:rsidR="00A04FDD">
        <w:t xml:space="preserve"> it is estimated that o</w:t>
      </w:r>
      <w:r w:rsidR="00BC3372">
        <w:t xml:space="preserve">verall costs for the implementation of a fully accessible rail network in Scotland </w:t>
      </w:r>
      <w:r w:rsidR="00A53033">
        <w:t>would</w:t>
      </w:r>
      <w:r w:rsidR="00BC3372">
        <w:t xml:space="preserve"> be substantial</w:t>
      </w:r>
      <w:r w:rsidR="00A04FDD">
        <w:t xml:space="preserve"> and in the order of £10</w:t>
      </w:r>
      <w:r w:rsidR="004B1730">
        <w:t>0</w:t>
      </w:r>
      <w:r w:rsidR="00590F11">
        <w:t xml:space="preserve"> </w:t>
      </w:r>
      <w:r w:rsidR="00A04FDD">
        <w:t>m</w:t>
      </w:r>
      <w:r w:rsidR="00590F11">
        <w:t>illion-</w:t>
      </w:r>
      <w:r w:rsidR="00A04FDD">
        <w:t>£500</w:t>
      </w:r>
      <w:r w:rsidR="00590F11">
        <w:t xml:space="preserve"> </w:t>
      </w:r>
      <w:r w:rsidR="00A04FDD">
        <w:t>m</w:t>
      </w:r>
      <w:r w:rsidR="00590F11">
        <w:t>illion</w:t>
      </w:r>
      <w:r w:rsidR="008949C3">
        <w:t xml:space="preserve">. </w:t>
      </w:r>
      <w:r w:rsidR="00E25A7B">
        <w:t xml:space="preserve">There would, however, be </w:t>
      </w:r>
      <w:r w:rsidR="00BC3372">
        <w:t xml:space="preserve">significant scope for prioritisation and phasing of work. </w:t>
      </w:r>
      <w:r w:rsidR="005904E1">
        <w:t xml:space="preserve"> </w:t>
      </w:r>
    </w:p>
    <w:p w14:paraId="75D91C6F" w14:textId="77777777" w:rsidR="009475F2" w:rsidRPr="002C6E6B" w:rsidRDefault="009475F2" w:rsidP="00A15F2C">
      <w:pPr>
        <w:pStyle w:val="STPR2Heading2"/>
        <w:ind w:left="709" w:hanging="709"/>
      </w:pPr>
      <w:r w:rsidRPr="002C6E6B">
        <w:t>Position in Sustainable Investment Hierarchy</w:t>
      </w:r>
    </w:p>
    <w:bookmarkEnd w:id="2"/>
    <w:p w14:paraId="30B59AFA" w14:textId="4AC7B5A5" w:rsidR="00BE737D" w:rsidRPr="002C6E6B" w:rsidRDefault="001665E3" w:rsidP="00484B39">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002C6E6B">
        <w:rPr>
          <w:b/>
          <w:bCs/>
        </w:rPr>
        <w:t>Targeted Infrastructure Improvements</w:t>
      </w:r>
    </w:p>
    <w:p w14:paraId="10504001" w14:textId="59504524" w:rsidR="009475F2" w:rsidRPr="002C6E6B" w:rsidRDefault="009475F2" w:rsidP="00484B39">
      <w:pPr>
        <w:pStyle w:val="STPR2BodyText"/>
        <w:pBdr>
          <w:top w:val="single" w:sz="4" w:space="1" w:color="auto"/>
          <w:left w:val="single" w:sz="4" w:space="1" w:color="auto"/>
          <w:bottom w:val="single" w:sz="4" w:space="1" w:color="auto"/>
          <w:right w:val="single" w:sz="4" w:space="1" w:color="auto"/>
        </w:pBdr>
      </w:pPr>
      <w:r w:rsidRPr="002C6E6B">
        <w:t xml:space="preserve">This recommendation would </w:t>
      </w:r>
      <w:r w:rsidR="00736E8A">
        <w:t xml:space="preserve">also </w:t>
      </w:r>
      <w:r w:rsidRPr="002C6E6B">
        <w:t xml:space="preserve">contribute to </w:t>
      </w:r>
      <w:r w:rsidR="007225AF">
        <w:t xml:space="preserve">eight of </w:t>
      </w:r>
      <w:r w:rsidRPr="002C6E6B">
        <w:t xml:space="preserve">the </w:t>
      </w:r>
      <w:r w:rsidR="007225AF">
        <w:t xml:space="preserve">12 </w:t>
      </w:r>
      <w:r w:rsidRPr="002C6E6B">
        <w:t>NTS2 outcomes</w:t>
      </w:r>
      <w:r w:rsidR="007225AF">
        <w:t>, as follows</w:t>
      </w:r>
      <w:r w:rsidRPr="002C6E6B">
        <w:t>:</w:t>
      </w:r>
    </w:p>
    <w:p w14:paraId="10A7275D" w14:textId="62FEFE88" w:rsidR="001665E3" w:rsidRPr="002C6E6B" w:rsidRDefault="00A53033" w:rsidP="00484B39">
      <w:pPr>
        <w:pStyle w:val="STPR2BulletsLevel1"/>
        <w:pBdr>
          <w:top w:val="single" w:sz="4" w:space="1" w:color="auto"/>
          <w:left w:val="single" w:sz="4" w:space="1" w:color="auto"/>
          <w:bottom w:val="single" w:sz="4" w:space="1" w:color="auto"/>
          <w:right w:val="single" w:sz="4" w:space="1" w:color="auto"/>
        </w:pBdr>
      </w:pPr>
      <w:r>
        <w:t>P</w:t>
      </w:r>
      <w:r w:rsidR="001665E3" w:rsidRPr="002C6E6B">
        <w:t>rovide fair access to services we need;</w:t>
      </w:r>
    </w:p>
    <w:p w14:paraId="38C136D6" w14:textId="640D6F64" w:rsidR="00D3166A" w:rsidRPr="002C6E6B" w:rsidRDefault="00A53033" w:rsidP="00484B39">
      <w:pPr>
        <w:pStyle w:val="STPR2BulletsLevel1"/>
        <w:pBdr>
          <w:top w:val="single" w:sz="4" w:space="1" w:color="auto"/>
          <w:left w:val="single" w:sz="4" w:space="1" w:color="auto"/>
          <w:bottom w:val="single" w:sz="4" w:space="1" w:color="auto"/>
          <w:right w:val="single" w:sz="4" w:space="1" w:color="auto"/>
        </w:pBdr>
      </w:pPr>
      <w:r>
        <w:t>B</w:t>
      </w:r>
      <w:r w:rsidR="00D3166A" w:rsidRPr="002C6E6B">
        <w:t>e easy to use for all;</w:t>
      </w:r>
    </w:p>
    <w:p w14:paraId="779DC917" w14:textId="63AF030C" w:rsidR="001665E3" w:rsidRPr="002C6E6B" w:rsidRDefault="00A53033" w:rsidP="00484B39">
      <w:pPr>
        <w:pStyle w:val="STPR2BulletsLevel1"/>
        <w:pBdr>
          <w:top w:val="single" w:sz="4" w:space="1" w:color="auto"/>
          <w:left w:val="single" w:sz="4" w:space="1" w:color="auto"/>
          <w:bottom w:val="single" w:sz="4" w:space="1" w:color="auto"/>
          <w:right w:val="single" w:sz="4" w:space="1" w:color="auto"/>
        </w:pBdr>
      </w:pPr>
      <w:r>
        <w:t>H</w:t>
      </w:r>
      <w:r w:rsidR="001665E3" w:rsidRPr="002C6E6B">
        <w:t>elp deliver our net zero target;</w:t>
      </w:r>
    </w:p>
    <w:p w14:paraId="7B38666F" w14:textId="52FB9B94" w:rsidR="001665E3" w:rsidRPr="002C6E6B" w:rsidRDefault="00A53033" w:rsidP="00484B39">
      <w:pPr>
        <w:pStyle w:val="STPR2BulletsLevel1"/>
        <w:pBdr>
          <w:top w:val="single" w:sz="4" w:space="1" w:color="auto"/>
          <w:left w:val="single" w:sz="4" w:space="1" w:color="auto"/>
          <w:bottom w:val="single" w:sz="4" w:space="1" w:color="auto"/>
          <w:right w:val="single" w:sz="4" w:space="1" w:color="auto"/>
        </w:pBdr>
      </w:pPr>
      <w:r>
        <w:t>P</w:t>
      </w:r>
      <w:r w:rsidR="001665E3" w:rsidRPr="002C6E6B">
        <w:t>romote greener, cleaner choices;</w:t>
      </w:r>
    </w:p>
    <w:p w14:paraId="3DBEA849" w14:textId="37C68B46" w:rsidR="001665E3" w:rsidRPr="002C6E6B" w:rsidRDefault="00A53033" w:rsidP="00484B39">
      <w:pPr>
        <w:pStyle w:val="STPR2BulletsLevel1"/>
        <w:pBdr>
          <w:top w:val="single" w:sz="4" w:space="1" w:color="auto"/>
          <w:left w:val="single" w:sz="4" w:space="1" w:color="auto"/>
          <w:bottom w:val="single" w:sz="4" w:space="1" w:color="auto"/>
          <w:right w:val="single" w:sz="4" w:space="1" w:color="auto"/>
        </w:pBdr>
      </w:pPr>
      <w:r>
        <w:t>G</w:t>
      </w:r>
      <w:r w:rsidR="001665E3" w:rsidRPr="002C6E6B">
        <w:t>et people and goods to where they need to get to;</w:t>
      </w:r>
    </w:p>
    <w:p w14:paraId="564ACB04" w14:textId="7E59E299" w:rsidR="001665E3" w:rsidRPr="002C6E6B" w:rsidRDefault="00A53033" w:rsidP="00484B39">
      <w:pPr>
        <w:pStyle w:val="STPR2BulletsLevel1"/>
        <w:pBdr>
          <w:top w:val="single" w:sz="4" w:space="1" w:color="auto"/>
          <w:left w:val="single" w:sz="4" w:space="1" w:color="auto"/>
          <w:bottom w:val="single" w:sz="4" w:space="1" w:color="auto"/>
          <w:right w:val="single" w:sz="4" w:space="1" w:color="auto"/>
        </w:pBdr>
      </w:pPr>
      <w:r>
        <w:t>B</w:t>
      </w:r>
      <w:r w:rsidR="001665E3" w:rsidRPr="002C6E6B">
        <w:t>e reliable, efficient and high quality;</w:t>
      </w:r>
    </w:p>
    <w:p w14:paraId="0E5B31C5" w14:textId="783D5982" w:rsidR="001665E3" w:rsidRPr="002C6E6B" w:rsidRDefault="00A53033" w:rsidP="00484B39">
      <w:pPr>
        <w:pStyle w:val="STPR2BulletsLevel1"/>
        <w:pBdr>
          <w:top w:val="single" w:sz="4" w:space="1" w:color="auto"/>
          <w:left w:val="single" w:sz="4" w:space="1" w:color="auto"/>
          <w:bottom w:val="single" w:sz="4" w:space="1" w:color="auto"/>
          <w:right w:val="single" w:sz="4" w:space="1" w:color="auto"/>
        </w:pBdr>
      </w:pPr>
      <w:r>
        <w:t>U</w:t>
      </w:r>
      <w:r w:rsidR="001665E3" w:rsidRPr="002C6E6B">
        <w:t>se beneficial innovation; and</w:t>
      </w:r>
    </w:p>
    <w:p w14:paraId="5B9119D2" w14:textId="6156C5C7" w:rsidR="001665E3" w:rsidRPr="002C6E6B" w:rsidRDefault="00A53033" w:rsidP="00484B39">
      <w:pPr>
        <w:pStyle w:val="STPR2BulletsLevel1"/>
        <w:pBdr>
          <w:top w:val="single" w:sz="4" w:space="1" w:color="auto"/>
          <w:left w:val="single" w:sz="4" w:space="1" w:color="auto"/>
          <w:bottom w:val="single" w:sz="4" w:space="1" w:color="auto"/>
          <w:right w:val="single" w:sz="4" w:space="1" w:color="auto"/>
        </w:pBdr>
      </w:pPr>
      <w:r>
        <w:t>B</w:t>
      </w:r>
      <w:r w:rsidR="001665E3" w:rsidRPr="002C6E6B">
        <w:t xml:space="preserve">e safe and secure for all. </w:t>
      </w:r>
    </w:p>
    <w:p w14:paraId="492AB174" w14:textId="77777777" w:rsidR="009475F2" w:rsidRPr="002C6E6B" w:rsidRDefault="009475F2" w:rsidP="00A15F2C">
      <w:pPr>
        <w:pStyle w:val="STPR2Heading2"/>
        <w:ind w:left="709" w:hanging="709"/>
      </w:pPr>
      <w:r w:rsidRPr="002C6E6B">
        <w:t>Summary Rationale</w:t>
      </w:r>
    </w:p>
    <w:p w14:paraId="752382B1" w14:textId="17AD0A6D" w:rsidR="005C3824" w:rsidRPr="00910D4E" w:rsidRDefault="00B12442" w:rsidP="00484B3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r w:rsidRPr="00910D4E">
        <w:rPr>
          <w:b/>
          <w:color w:val="auto"/>
        </w:rPr>
        <w:t xml:space="preserve">Summary of </w:t>
      </w:r>
      <w:r w:rsidR="002959DB" w:rsidRPr="00910D4E">
        <w:rPr>
          <w:b/>
          <w:color w:val="auto"/>
        </w:rPr>
        <w:t>Appraisal</w:t>
      </w:r>
    </w:p>
    <w:p w14:paraId="10CBC4FE" w14:textId="0AB5732D" w:rsidR="00DA099C" w:rsidRPr="00910D4E" w:rsidRDefault="00FA6EBB" w:rsidP="00484B39">
      <w:pPr>
        <w:pStyle w:val="STPR2BodyText"/>
        <w:pBdr>
          <w:top w:val="single" w:sz="4" w:space="1" w:color="auto"/>
          <w:left w:val="single" w:sz="4" w:space="4" w:color="auto"/>
          <w:bottom w:val="single" w:sz="4" w:space="1" w:color="auto"/>
          <w:right w:val="single" w:sz="4" w:space="4" w:color="auto"/>
        </w:pBdr>
        <w:rPr>
          <w:b/>
          <w:color w:val="auto"/>
        </w:rPr>
      </w:pPr>
      <w:r w:rsidRPr="00FA6EBB">
        <w:rPr>
          <w:b/>
          <w:noProof/>
          <w:color w:val="auto"/>
        </w:rPr>
        <w:drawing>
          <wp:inline distT="0" distB="0" distL="0" distR="0" wp14:anchorId="7B47BA4C" wp14:editId="08FD9BBC">
            <wp:extent cx="6115050" cy="7918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5050" cy="791845"/>
                    </a:xfrm>
                    <a:prstGeom prst="rect">
                      <a:avLst/>
                    </a:prstGeom>
                    <a:noFill/>
                    <a:ln>
                      <a:noFill/>
                    </a:ln>
                  </pic:spPr>
                </pic:pic>
              </a:graphicData>
            </a:graphic>
          </wp:inline>
        </w:drawing>
      </w:r>
    </w:p>
    <w:p w14:paraId="4EA01E77" w14:textId="4B0480F9" w:rsidR="000C081C" w:rsidRPr="00910D4E" w:rsidRDefault="009475F2" w:rsidP="00484B39">
      <w:pPr>
        <w:pStyle w:val="STPR2BodyText"/>
        <w:pBdr>
          <w:top w:val="single" w:sz="4" w:space="1" w:color="auto"/>
          <w:left w:val="single" w:sz="4" w:space="4" w:color="auto"/>
          <w:bottom w:val="single" w:sz="4" w:space="1" w:color="auto"/>
          <w:right w:val="single" w:sz="4" w:space="4" w:color="auto"/>
        </w:pBdr>
        <w:rPr>
          <w:color w:val="auto"/>
        </w:rPr>
      </w:pPr>
      <w:r w:rsidRPr="000C081C">
        <w:rPr>
          <w:color w:val="auto"/>
        </w:rPr>
        <w:t>This recommendation makes a</w:t>
      </w:r>
      <w:r w:rsidR="003A098E" w:rsidRPr="000C081C">
        <w:rPr>
          <w:color w:val="auto"/>
        </w:rPr>
        <w:t>n overall positive</w:t>
      </w:r>
      <w:r w:rsidRPr="000C081C">
        <w:rPr>
          <w:color w:val="auto"/>
        </w:rPr>
        <w:t xml:space="preserve"> contribution to the </w:t>
      </w:r>
      <w:r w:rsidR="003826FB" w:rsidRPr="000C081C">
        <w:rPr>
          <w:color w:val="auto"/>
        </w:rPr>
        <w:t>majority of</w:t>
      </w:r>
      <w:r w:rsidRPr="000C081C">
        <w:rPr>
          <w:color w:val="auto"/>
        </w:rPr>
        <w:t xml:space="preserve"> STPR2 </w:t>
      </w:r>
      <w:r w:rsidRPr="00910D4E">
        <w:rPr>
          <w:color w:val="auto"/>
        </w:rPr>
        <w:t>Transport Planning Objectives (TPOs)</w:t>
      </w:r>
      <w:r w:rsidR="006279E7" w:rsidRPr="00910D4E">
        <w:rPr>
          <w:color w:val="auto"/>
        </w:rPr>
        <w:t xml:space="preserve"> and</w:t>
      </w:r>
      <w:r w:rsidRPr="00910D4E">
        <w:rPr>
          <w:color w:val="auto"/>
        </w:rPr>
        <w:t xml:space="preserve"> STAG criteria</w:t>
      </w:r>
      <w:r w:rsidR="006279E7" w:rsidRPr="00910D4E">
        <w:rPr>
          <w:color w:val="auto"/>
        </w:rPr>
        <w:t>.</w:t>
      </w:r>
      <w:r w:rsidRPr="00910D4E">
        <w:rPr>
          <w:color w:val="auto"/>
        </w:rPr>
        <w:t xml:space="preserve"> It particularly contributes to objectives for </w:t>
      </w:r>
      <w:r w:rsidR="00CE353E" w:rsidRPr="00910D4E">
        <w:rPr>
          <w:color w:val="auto"/>
        </w:rPr>
        <w:t>inclusion</w:t>
      </w:r>
      <w:r w:rsidR="00A329CC" w:rsidRPr="00910D4E">
        <w:rPr>
          <w:color w:val="auto"/>
        </w:rPr>
        <w:t>, wellbeing and equality</w:t>
      </w:r>
      <w:r w:rsidR="0052674E">
        <w:rPr>
          <w:color w:val="auto"/>
        </w:rPr>
        <w:t xml:space="preserve"> by increasing access to the rail network for a wide range of groups currently </w:t>
      </w:r>
      <w:r w:rsidR="00A73E07">
        <w:rPr>
          <w:color w:val="auto"/>
        </w:rPr>
        <w:t>excluded</w:t>
      </w:r>
      <w:r w:rsidR="00182648">
        <w:rPr>
          <w:color w:val="auto"/>
        </w:rPr>
        <w:t xml:space="preserve"> due to mobility issues</w:t>
      </w:r>
      <w:r w:rsidR="000C081C" w:rsidRPr="00910D4E" w:rsidDel="0052674E">
        <w:rPr>
          <w:color w:val="auto"/>
        </w:rPr>
        <w:t>.</w:t>
      </w:r>
      <w:r w:rsidR="006B3CF8" w:rsidRPr="00910D4E">
        <w:rPr>
          <w:color w:val="auto"/>
        </w:rPr>
        <w:t xml:space="preserve"> </w:t>
      </w:r>
      <w:r w:rsidR="00DB4913" w:rsidRPr="00910D4E">
        <w:rPr>
          <w:color w:val="auto"/>
        </w:rPr>
        <w:t>It</w:t>
      </w:r>
      <w:r w:rsidR="004A5313" w:rsidRPr="00910D4E">
        <w:rPr>
          <w:color w:val="auto"/>
        </w:rPr>
        <w:t>s effect</w:t>
      </w:r>
      <w:r w:rsidR="00DB4913" w:rsidRPr="00910D4E">
        <w:rPr>
          <w:color w:val="auto"/>
        </w:rPr>
        <w:t xml:space="preserve"> with respect to the wider environmental factors </w:t>
      </w:r>
      <w:r w:rsidR="00FF0FCF">
        <w:rPr>
          <w:color w:val="auto"/>
        </w:rPr>
        <w:t xml:space="preserve">has been assessed as neutral, on the basis that </w:t>
      </w:r>
      <w:r w:rsidR="00354AE5">
        <w:rPr>
          <w:color w:val="auto"/>
        </w:rPr>
        <w:t>environment</w:t>
      </w:r>
      <w:r w:rsidR="008534B8">
        <w:rPr>
          <w:color w:val="auto"/>
        </w:rPr>
        <w:t xml:space="preserve">al impacts </w:t>
      </w:r>
      <w:r w:rsidR="00A53033">
        <w:rPr>
          <w:color w:val="auto"/>
        </w:rPr>
        <w:t>would</w:t>
      </w:r>
      <w:r w:rsidR="008534B8">
        <w:rPr>
          <w:color w:val="auto"/>
        </w:rPr>
        <w:t xml:space="preserve"> </w:t>
      </w:r>
      <w:r w:rsidR="0026432A">
        <w:rPr>
          <w:color w:val="auto"/>
        </w:rPr>
        <w:t xml:space="preserve">vary dependent </w:t>
      </w:r>
      <w:r w:rsidR="00354AE5">
        <w:rPr>
          <w:color w:val="auto"/>
        </w:rPr>
        <w:t>on the specific station environment</w:t>
      </w:r>
      <w:r w:rsidR="00EB33F2">
        <w:rPr>
          <w:color w:val="auto"/>
        </w:rPr>
        <w:t xml:space="preserve">; while </w:t>
      </w:r>
      <w:r w:rsidR="00A05C52">
        <w:rPr>
          <w:color w:val="auto"/>
        </w:rPr>
        <w:t>improving accessibility could encourage more people to use the rail network</w:t>
      </w:r>
      <w:r w:rsidR="003A3800">
        <w:rPr>
          <w:color w:val="auto"/>
        </w:rPr>
        <w:t xml:space="preserve"> delivering positive environmental impacts through</w:t>
      </w:r>
      <w:r w:rsidR="00490A21">
        <w:rPr>
          <w:color w:val="auto"/>
        </w:rPr>
        <w:t xml:space="preserve"> modal shift, </w:t>
      </w:r>
      <w:r w:rsidR="002D5FA6">
        <w:rPr>
          <w:color w:val="auto"/>
        </w:rPr>
        <w:t xml:space="preserve">installing lifts or </w:t>
      </w:r>
      <w:r w:rsidR="00065D2D">
        <w:rPr>
          <w:color w:val="auto"/>
        </w:rPr>
        <w:t>footbridges</w:t>
      </w:r>
      <w:r w:rsidR="002D5FA6">
        <w:rPr>
          <w:color w:val="auto"/>
        </w:rPr>
        <w:t xml:space="preserve"> with ramps can have adverse </w:t>
      </w:r>
      <w:r w:rsidR="00065D2D">
        <w:rPr>
          <w:color w:val="auto"/>
        </w:rPr>
        <w:t>environmental</w:t>
      </w:r>
      <w:r w:rsidR="002D5FA6">
        <w:rPr>
          <w:color w:val="auto"/>
        </w:rPr>
        <w:t xml:space="preserve"> impacts on factors such as visual amenity and cultural </w:t>
      </w:r>
      <w:r w:rsidR="00065D2D">
        <w:rPr>
          <w:color w:val="auto"/>
        </w:rPr>
        <w:t>heritage</w:t>
      </w:r>
      <w:r w:rsidR="002D5FA6">
        <w:rPr>
          <w:color w:val="auto"/>
        </w:rPr>
        <w:t xml:space="preserve"> depending on the station setting</w:t>
      </w:r>
      <w:r w:rsidR="00065D2D">
        <w:rPr>
          <w:color w:val="auto"/>
        </w:rPr>
        <w:t xml:space="preserve">. </w:t>
      </w:r>
    </w:p>
    <w:p w14:paraId="45F8D0BE" w14:textId="095DC980" w:rsidR="00EF61F2" w:rsidRPr="00910D4E" w:rsidRDefault="000C081C" w:rsidP="00484B39">
      <w:pPr>
        <w:pStyle w:val="STPR2BodyText"/>
        <w:pBdr>
          <w:top w:val="single" w:sz="4" w:space="1" w:color="auto"/>
          <w:left w:val="single" w:sz="4" w:space="4" w:color="auto"/>
          <w:bottom w:val="single" w:sz="4" w:space="1" w:color="auto"/>
          <w:right w:val="single" w:sz="4" w:space="4" w:color="auto"/>
        </w:pBdr>
        <w:rPr>
          <w:color w:val="auto"/>
        </w:rPr>
      </w:pPr>
      <w:r w:rsidRPr="00910D4E">
        <w:rPr>
          <w:color w:val="auto"/>
        </w:rPr>
        <w:t xml:space="preserve">Infrastructure to </w:t>
      </w:r>
      <w:r w:rsidR="00C11295">
        <w:rPr>
          <w:color w:val="auto"/>
        </w:rPr>
        <w:t>p</w:t>
      </w:r>
      <w:r w:rsidRPr="00910D4E">
        <w:rPr>
          <w:color w:val="auto"/>
        </w:rPr>
        <w:t xml:space="preserve">rovide </w:t>
      </w:r>
      <w:r w:rsidR="00C11295">
        <w:rPr>
          <w:color w:val="auto"/>
        </w:rPr>
        <w:t>a</w:t>
      </w:r>
      <w:r w:rsidRPr="00910D4E">
        <w:rPr>
          <w:color w:val="auto"/>
        </w:rPr>
        <w:t xml:space="preserve">ccess for </w:t>
      </w:r>
      <w:r w:rsidR="00C11295">
        <w:rPr>
          <w:color w:val="auto"/>
        </w:rPr>
        <w:t>a</w:t>
      </w:r>
      <w:r w:rsidRPr="00910D4E">
        <w:rPr>
          <w:color w:val="auto"/>
        </w:rPr>
        <w:t xml:space="preserve">ll at </w:t>
      </w:r>
      <w:r w:rsidR="00C11295">
        <w:rPr>
          <w:color w:val="auto"/>
        </w:rPr>
        <w:t>r</w:t>
      </w:r>
      <w:r w:rsidRPr="00910D4E">
        <w:rPr>
          <w:color w:val="auto"/>
        </w:rPr>
        <w:t xml:space="preserve">ailway </w:t>
      </w:r>
      <w:r w:rsidR="00C11295">
        <w:rPr>
          <w:color w:val="auto"/>
        </w:rPr>
        <w:t>s</w:t>
      </w:r>
      <w:r w:rsidRPr="00910D4E">
        <w:rPr>
          <w:color w:val="auto"/>
        </w:rPr>
        <w:t xml:space="preserve">tations is </w:t>
      </w:r>
      <w:r w:rsidR="009475F2" w:rsidRPr="00910D4E">
        <w:rPr>
          <w:color w:val="auto"/>
        </w:rPr>
        <w:t xml:space="preserve">implementable from a feasibility </w:t>
      </w:r>
      <w:r w:rsidR="00577429" w:rsidRPr="00910D4E">
        <w:rPr>
          <w:color w:val="auto"/>
        </w:rPr>
        <w:t xml:space="preserve">and public acceptability </w:t>
      </w:r>
      <w:r w:rsidR="000F47B9" w:rsidRPr="00910D4E">
        <w:rPr>
          <w:color w:val="auto"/>
        </w:rPr>
        <w:t>perspective</w:t>
      </w:r>
      <w:r w:rsidR="000775E5" w:rsidRPr="00910D4E">
        <w:rPr>
          <w:color w:val="auto"/>
        </w:rPr>
        <w:t>,</w:t>
      </w:r>
      <w:r w:rsidR="009475F2" w:rsidRPr="00910D4E">
        <w:rPr>
          <w:color w:val="auto"/>
        </w:rPr>
        <w:t xml:space="preserve"> </w:t>
      </w:r>
      <w:r w:rsidR="00577429" w:rsidRPr="00910D4E">
        <w:rPr>
          <w:color w:val="auto"/>
        </w:rPr>
        <w:t>however</w:t>
      </w:r>
      <w:r w:rsidR="0079341E" w:rsidRPr="00910D4E">
        <w:rPr>
          <w:color w:val="auto"/>
        </w:rPr>
        <w:t xml:space="preserve"> </w:t>
      </w:r>
      <w:r w:rsidR="001B27C7" w:rsidRPr="00910D4E">
        <w:rPr>
          <w:color w:val="auto"/>
        </w:rPr>
        <w:t>a detailed assessment</w:t>
      </w:r>
      <w:r w:rsidR="005C06E4" w:rsidRPr="00910D4E">
        <w:rPr>
          <w:color w:val="auto"/>
        </w:rPr>
        <w:t xml:space="preserve"> </w:t>
      </w:r>
      <w:r w:rsidR="00F455B1" w:rsidRPr="00910D4E">
        <w:rPr>
          <w:kern w:val="24"/>
        </w:rPr>
        <w:t xml:space="preserve">would require to be undertaken to fully </w:t>
      </w:r>
      <w:r w:rsidR="00270051" w:rsidRPr="00910D4E">
        <w:rPr>
          <w:kern w:val="24"/>
        </w:rPr>
        <w:t xml:space="preserve">establish the </w:t>
      </w:r>
      <w:r w:rsidRPr="00910D4E">
        <w:rPr>
          <w:kern w:val="24"/>
        </w:rPr>
        <w:t>best solution at each station</w:t>
      </w:r>
      <w:r w:rsidR="00176498" w:rsidRPr="00910D4E">
        <w:rPr>
          <w:color w:val="auto"/>
        </w:rPr>
        <w:t xml:space="preserve">. </w:t>
      </w:r>
    </w:p>
    <w:p w14:paraId="4E5C6BA3" w14:textId="738911E1" w:rsidR="00DD07DB" w:rsidRDefault="00910D4E" w:rsidP="00484B39">
      <w:pPr>
        <w:pStyle w:val="STPR2BodyText"/>
        <w:pBdr>
          <w:top w:val="single" w:sz="4" w:space="1" w:color="auto"/>
          <w:left w:val="single" w:sz="4" w:space="4" w:color="auto"/>
          <w:bottom w:val="single" w:sz="4" w:space="1" w:color="auto"/>
          <w:right w:val="single" w:sz="4" w:space="4" w:color="auto"/>
        </w:pBdr>
        <w:rPr>
          <w:color w:val="auto"/>
        </w:rPr>
      </w:pPr>
      <w:r w:rsidRPr="00910D4E">
        <w:rPr>
          <w:color w:val="auto"/>
        </w:rPr>
        <w:t xml:space="preserve">This recommendation is expected to have a positive impact on the EqIA and FSDA with neutral or negligible impacts on the other </w:t>
      </w:r>
      <w:r w:rsidR="00726F51">
        <w:rPr>
          <w:color w:val="auto"/>
        </w:rPr>
        <w:t xml:space="preserve">statutory </w:t>
      </w:r>
      <w:r w:rsidRPr="00910D4E">
        <w:rPr>
          <w:color w:val="auto"/>
        </w:rPr>
        <w:t xml:space="preserve">impact assessments. </w:t>
      </w:r>
    </w:p>
    <w:p w14:paraId="17B11D47" w14:textId="1191391E" w:rsidR="00DD07DB" w:rsidRDefault="00DD07DB" w:rsidP="00484B39">
      <w:pPr>
        <w:pStyle w:val="STPR2BodyText"/>
        <w:pBdr>
          <w:top w:val="single" w:sz="4" w:space="1" w:color="auto"/>
          <w:left w:val="single" w:sz="4" w:space="4" w:color="auto"/>
          <w:bottom w:val="single" w:sz="4" w:space="1" w:color="auto"/>
          <w:right w:val="single" w:sz="4" w:space="4" w:color="auto"/>
        </w:pBdr>
        <w:rPr>
          <w:color w:val="auto"/>
        </w:rPr>
      </w:pPr>
      <w:r w:rsidRPr="00D105E8">
        <w:rPr>
          <w:rFonts w:eastAsia="Times New Roman"/>
        </w:rPr>
        <w:t>Details behind this summary are discussed in Section 3, below</w:t>
      </w:r>
      <w:r>
        <w:rPr>
          <w:rFonts w:eastAsia="Times New Roman"/>
        </w:rPr>
        <w:t>.</w:t>
      </w:r>
    </w:p>
    <w:p w14:paraId="28C175E5" w14:textId="6363B922" w:rsidR="00EF61F2" w:rsidRPr="00910D4E" w:rsidRDefault="00EF61F2" w:rsidP="00484B39">
      <w:pPr>
        <w:pStyle w:val="STPR2BodyText"/>
        <w:pBdr>
          <w:top w:val="single" w:sz="4" w:space="1" w:color="auto"/>
          <w:left w:val="single" w:sz="4" w:space="4" w:color="auto"/>
          <w:bottom w:val="single" w:sz="4" w:space="1" w:color="auto"/>
          <w:right w:val="single" w:sz="4" w:space="4" w:color="auto"/>
        </w:pBdr>
        <w:rPr>
          <w:sz w:val="2"/>
          <w:szCs w:val="2"/>
          <w:highlight w:val="yellow"/>
        </w:rPr>
      </w:pPr>
      <w:r w:rsidRPr="00910D4E">
        <w:rPr>
          <w:sz w:val="2"/>
          <w:szCs w:val="2"/>
          <w:highlight w:val="yellow"/>
        </w:rPr>
        <w:br w:type="page"/>
      </w:r>
    </w:p>
    <w:p w14:paraId="6D7EA77F" w14:textId="77777777" w:rsidR="009475F2" w:rsidRPr="00DC451B" w:rsidRDefault="009475F2" w:rsidP="00F843CA">
      <w:pPr>
        <w:pStyle w:val="STPR2Heading1"/>
      </w:pPr>
      <w:r w:rsidRPr="00DC451B">
        <w:tab/>
      </w:r>
      <w:bookmarkStart w:id="3" w:name="_Toc96083514"/>
      <w:r w:rsidRPr="00DC451B">
        <w:t>Context</w:t>
      </w:r>
      <w:bookmarkEnd w:id="3"/>
      <w:r w:rsidRPr="00DC451B">
        <w:t xml:space="preserve"> </w:t>
      </w:r>
    </w:p>
    <w:p w14:paraId="2ACBCD7C" w14:textId="0FA5B96D" w:rsidR="009B3BEB" w:rsidRPr="00DC451B" w:rsidRDefault="009B3BEB" w:rsidP="00A15F2C">
      <w:pPr>
        <w:pStyle w:val="STPR2Heading2"/>
        <w:ind w:left="709" w:hanging="709"/>
      </w:pPr>
      <w:r w:rsidRPr="00DC451B">
        <w:t>Problems and Opportunities</w:t>
      </w:r>
    </w:p>
    <w:p w14:paraId="2EECB164" w14:textId="425F9D88" w:rsidR="009475F2" w:rsidRPr="00DC451B" w:rsidRDefault="009475F2" w:rsidP="009475F2">
      <w:pPr>
        <w:pStyle w:val="STPR2BodyText"/>
        <w:rPr>
          <w:b/>
          <w:bCs/>
        </w:rPr>
      </w:pPr>
      <w:r w:rsidRPr="00DC451B">
        <w:t xml:space="preserve">This recommendation could help to </w:t>
      </w:r>
      <w:r w:rsidR="000C015C">
        <w:t>tackle</w:t>
      </w:r>
      <w:r w:rsidR="000C015C" w:rsidRPr="00DC451B">
        <w:t xml:space="preserve"> </w:t>
      </w:r>
      <w:r w:rsidRPr="00DC451B">
        <w:t>the following problem</w:t>
      </w:r>
      <w:r w:rsidR="000C015C">
        <w:t>s</w:t>
      </w:r>
      <w:r w:rsidRPr="00DC451B">
        <w:t xml:space="preserve"> and opportunit</w:t>
      </w:r>
      <w:r w:rsidR="000C015C">
        <w:t>ies</w:t>
      </w:r>
      <w:r w:rsidRPr="00DC451B">
        <w:t>:</w:t>
      </w:r>
    </w:p>
    <w:p w14:paraId="3BD9B5E5" w14:textId="316A199E" w:rsidR="009475F2" w:rsidRPr="002E0363" w:rsidRDefault="00A771B7" w:rsidP="00484B3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rPr>
      </w:pPr>
      <w:r w:rsidRPr="002E0363">
        <w:rPr>
          <w:b/>
        </w:rPr>
        <w:t xml:space="preserve">Relevant Problem &amp; Opportunity Themes Identified in </w:t>
      </w:r>
      <w:r w:rsidRPr="002E0363">
        <w:rPr>
          <w:b/>
          <w:color w:val="auto"/>
        </w:rPr>
        <w:t>National</w:t>
      </w:r>
      <w:r w:rsidRPr="002E0363">
        <w:rPr>
          <w:b/>
        </w:rPr>
        <w:t xml:space="preserve"> Case for Change</w:t>
      </w:r>
    </w:p>
    <w:p w14:paraId="043CE05F" w14:textId="42BB1705" w:rsidR="00EC6957" w:rsidRPr="00124665" w:rsidRDefault="00EC6957" w:rsidP="00484B39">
      <w:pPr>
        <w:pStyle w:val="STPR2BodyText"/>
        <w:numPr>
          <w:ilvl w:val="0"/>
          <w:numId w:val="1"/>
        </w:numPr>
        <w:pBdr>
          <w:top w:val="single" w:sz="4" w:space="1" w:color="auto"/>
          <w:left w:val="single" w:sz="4" w:space="4" w:color="auto"/>
          <w:bottom w:val="single" w:sz="4" w:space="1" w:color="auto"/>
          <w:right w:val="single" w:sz="4" w:space="4" w:color="auto"/>
        </w:pBdr>
        <w:ind w:left="357" w:hanging="357"/>
        <w:contextualSpacing/>
      </w:pPr>
      <w:r w:rsidRPr="00EF2C3B">
        <w:rPr>
          <w:b/>
          <w:bCs/>
        </w:rPr>
        <w:t>Social Isolation:</w:t>
      </w:r>
      <w:r w:rsidRPr="00124665">
        <w:t xml:space="preserve"> </w:t>
      </w:r>
      <w:r w:rsidR="00926191" w:rsidRPr="00926191">
        <w:t>there is increasing recognition of social isolation and loneliness as major public health issues that can have significant impacts on physical and mental wellbeing. Disabled people in particular can feel trapped due to a lack of accessible transport, particularly on islands and in remote and rural areas.</w:t>
      </w:r>
    </w:p>
    <w:p w14:paraId="2E784A38" w14:textId="692B4E22" w:rsidR="00EC6957" w:rsidRPr="00124665" w:rsidRDefault="00EC6957" w:rsidP="00484B39">
      <w:pPr>
        <w:pStyle w:val="STPR2BodyText"/>
        <w:numPr>
          <w:ilvl w:val="0"/>
          <w:numId w:val="1"/>
        </w:numPr>
        <w:pBdr>
          <w:top w:val="single" w:sz="4" w:space="1" w:color="auto"/>
          <w:left w:val="single" w:sz="4" w:space="4" w:color="auto"/>
          <w:bottom w:val="single" w:sz="4" w:space="1" w:color="auto"/>
          <w:right w:val="single" w:sz="4" w:space="4" w:color="auto"/>
        </w:pBdr>
        <w:ind w:left="357" w:hanging="357"/>
        <w:contextualSpacing/>
      </w:pPr>
      <w:r w:rsidRPr="00EF2C3B">
        <w:rPr>
          <w:b/>
          <w:bCs/>
        </w:rPr>
        <w:t>Meeting the Needs of an Ageing Population:</w:t>
      </w:r>
      <w:r w:rsidRPr="00124665">
        <w:t xml:space="preserve"> </w:t>
      </w:r>
      <w:r w:rsidR="00AA6483" w:rsidRPr="00AA6483">
        <w:t>older people are healthier, fitter, wealthier and more mobile compared with previous generations: they are likely to want to travel more and the transport system needs to ensure older people, wherever they live, are not socially isolated.</w:t>
      </w:r>
      <w:r w:rsidRPr="00124665">
        <w:t xml:space="preserve"> </w:t>
      </w:r>
    </w:p>
    <w:p w14:paraId="57C4188A" w14:textId="66E5B849" w:rsidR="00EC6957" w:rsidRPr="00124665" w:rsidRDefault="00EC6957" w:rsidP="00484B39">
      <w:pPr>
        <w:pStyle w:val="STPR2BodyText"/>
        <w:numPr>
          <w:ilvl w:val="0"/>
          <w:numId w:val="1"/>
        </w:numPr>
        <w:pBdr>
          <w:top w:val="single" w:sz="4" w:space="1" w:color="auto"/>
          <w:left w:val="single" w:sz="4" w:space="4" w:color="auto"/>
          <w:bottom w:val="single" w:sz="4" w:space="1" w:color="auto"/>
          <w:right w:val="single" w:sz="4" w:space="4" w:color="auto"/>
        </w:pBdr>
        <w:ind w:left="357" w:hanging="357"/>
        <w:contextualSpacing/>
      </w:pPr>
      <w:r w:rsidRPr="00EF2C3B">
        <w:rPr>
          <w:b/>
          <w:bCs/>
        </w:rPr>
        <w:t>The Transport Needs of Disabled People:</w:t>
      </w:r>
      <w:r w:rsidRPr="00124665">
        <w:t xml:space="preserve"> </w:t>
      </w:r>
      <w:r w:rsidR="007F0128" w:rsidRPr="007F0128">
        <w:t xml:space="preserve">the proportion of adults with a long-term limiting mental or physical health condition or disability is increasing as the population ages. Key challenges they face on the transport system include being able to access accurate travel information both before and during the journey; the accessibility of public transport interchanges and vehicles; interchange between modes; and concerns regarding safety and comfort on the public transport </w:t>
      </w:r>
      <w:r w:rsidRPr="00124665" w:rsidDel="007F0128">
        <w:t>network</w:t>
      </w:r>
      <w:r w:rsidRPr="00124665">
        <w:t xml:space="preserve">.  </w:t>
      </w:r>
    </w:p>
    <w:p w14:paraId="4F80E4D9" w14:textId="736EE1CD" w:rsidR="009B3BEB" w:rsidRPr="00547D56" w:rsidRDefault="00DA52FC" w:rsidP="00A15F2C">
      <w:pPr>
        <w:pStyle w:val="STPR2Heading2"/>
        <w:ind w:left="709" w:hanging="709"/>
      </w:pPr>
      <w:bookmarkStart w:id="4" w:name="_Toc96083517"/>
      <w:bookmarkStart w:id="5" w:name="_Hlk96066450"/>
      <w:r w:rsidRPr="00547D56">
        <w:t>Interdependencies</w:t>
      </w:r>
    </w:p>
    <w:bookmarkEnd w:id="4"/>
    <w:bookmarkEnd w:id="5"/>
    <w:p w14:paraId="06CC0713" w14:textId="51D71F86" w:rsidR="009475F2" w:rsidRPr="00547D56" w:rsidRDefault="009475F2" w:rsidP="00535681">
      <w:pPr>
        <w:pStyle w:val="STPR2BodyText"/>
      </w:pPr>
      <w:r w:rsidRPr="00547D56">
        <w:t>This recommendation has potential overlap with other STPR2 recommendations</w:t>
      </w:r>
      <w:r w:rsidR="00493E3C" w:rsidRPr="00547D56">
        <w:t xml:space="preserve"> and would also complement other areas of Scottish Government activity.</w:t>
      </w:r>
    </w:p>
    <w:p w14:paraId="29CEB6A7" w14:textId="4255C9EF" w:rsidR="00DA52FC" w:rsidRPr="00547D56" w:rsidRDefault="009466E0"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547D56">
        <w:t>Other</w:t>
      </w:r>
      <w:r w:rsidR="00493E3C" w:rsidRPr="00547D56">
        <w:t xml:space="preserve"> STPR2</w:t>
      </w:r>
      <w:r w:rsidRPr="00547D56">
        <w:t xml:space="preserve"> Recommendations</w:t>
      </w:r>
    </w:p>
    <w:p w14:paraId="7127C23E" w14:textId="77777777" w:rsidR="00896635" w:rsidRDefault="00E66F05" w:rsidP="00484B39">
      <w:pPr>
        <w:pStyle w:val="STPR2BulletsLevel1"/>
        <w:pBdr>
          <w:top w:val="single" w:sz="4" w:space="1" w:color="auto"/>
          <w:left w:val="single" w:sz="4" w:space="1" w:color="auto"/>
          <w:bottom w:val="single" w:sz="4" w:space="1" w:color="auto"/>
          <w:right w:val="single" w:sz="4" w:space="1" w:color="auto"/>
        </w:pBdr>
      </w:pPr>
      <w:r w:rsidRPr="00547D56">
        <w:t>Improved public transport passenger interchange facilities (21)</w:t>
      </w:r>
      <w:r w:rsidR="00896635">
        <w:t xml:space="preserve">; and </w:t>
      </w:r>
    </w:p>
    <w:p w14:paraId="110AA9BE" w14:textId="5F6B6BD6" w:rsidR="00771DD5" w:rsidRPr="00547D56" w:rsidRDefault="00896635" w:rsidP="00484B39">
      <w:pPr>
        <w:pStyle w:val="STPR2BulletsLevel1"/>
        <w:pBdr>
          <w:top w:val="single" w:sz="4" w:space="1" w:color="auto"/>
          <w:left w:val="single" w:sz="4" w:space="1" w:color="auto"/>
          <w:bottom w:val="single" w:sz="4" w:space="1" w:color="auto"/>
          <w:right w:val="single" w:sz="4" w:space="1" w:color="auto"/>
        </w:pBdr>
      </w:pPr>
      <w:r w:rsidRPr="00C004E5">
        <w:rPr>
          <w:color w:val="000000" w:themeColor="text1"/>
        </w:rPr>
        <w:t>Framework for the delivery of mobility hubs (22</w:t>
      </w:r>
      <w:r w:rsidRPr="002D61FD">
        <w:t>)</w:t>
      </w:r>
    </w:p>
    <w:p w14:paraId="1344B893" w14:textId="23B07782" w:rsidR="009475F2" w:rsidRPr="00547D56" w:rsidRDefault="00493E3C"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547D56">
        <w:t>O</w:t>
      </w:r>
      <w:r w:rsidR="009475F2" w:rsidRPr="00547D56">
        <w:t>ther areas of Scottish Government activity</w:t>
      </w:r>
      <w:r w:rsidR="00FD592C" w:rsidRPr="00547D56">
        <w:t>:</w:t>
      </w:r>
    </w:p>
    <w:p w14:paraId="19AA281F" w14:textId="2C8AA88D" w:rsidR="00F80CD8" w:rsidRPr="00547D56" w:rsidRDefault="005600BD" w:rsidP="00484B39">
      <w:pPr>
        <w:numPr>
          <w:ilvl w:val="0"/>
          <w:numId w:val="5"/>
        </w:numPr>
        <w:pBdr>
          <w:top w:val="single" w:sz="4" w:space="1" w:color="auto"/>
          <w:left w:val="single" w:sz="4" w:space="1" w:color="auto"/>
          <w:bottom w:val="single" w:sz="4" w:space="1" w:color="auto"/>
          <w:right w:val="single" w:sz="4" w:space="1" w:color="auto"/>
        </w:pBdr>
        <w:spacing w:after="0"/>
        <w:rPr>
          <w:rFonts w:ascii="Arial" w:hAnsi="Arial" w:cs="Arial"/>
          <w:sz w:val="24"/>
          <w:szCs w:val="24"/>
        </w:rPr>
      </w:pPr>
      <w:hyperlink r:id="rId16" w:anchor=":~:text=The%20funding%20is%20used%20to,to%20projects%20until%20spring%202019" w:history="1">
        <w:r w:rsidR="00F80CD8" w:rsidRPr="00805E1D">
          <w:rPr>
            <w:rStyle w:val="Hyperlink"/>
            <w:rFonts w:ascii="Arial" w:hAnsi="Arial" w:cs="Arial"/>
            <w:sz w:val="24"/>
            <w:szCs w:val="24"/>
          </w:rPr>
          <w:t>Access for All</w:t>
        </w:r>
      </w:hyperlink>
      <w:r w:rsidR="00243DAA">
        <w:rPr>
          <w:rFonts w:ascii="Arial" w:hAnsi="Arial" w:cs="Arial"/>
          <w:vertAlign w:val="superscript"/>
        </w:rPr>
        <w:t xml:space="preserve"> </w:t>
      </w:r>
      <w:r w:rsidR="00F80CD8" w:rsidRPr="00547D56">
        <w:rPr>
          <w:rFonts w:ascii="Arial" w:hAnsi="Arial" w:cs="Arial"/>
          <w:sz w:val="24"/>
          <w:szCs w:val="24"/>
        </w:rPr>
        <w:t xml:space="preserve"> (a UK Government scheme, with details also provided by </w:t>
      </w:r>
      <w:hyperlink r:id="rId17" w:history="1">
        <w:r w:rsidR="00F80CD8" w:rsidRPr="00B801EB">
          <w:rPr>
            <w:rStyle w:val="Hyperlink"/>
            <w:rFonts w:ascii="Arial" w:hAnsi="Arial" w:cs="Arial"/>
            <w:sz w:val="24"/>
            <w:szCs w:val="24"/>
          </w:rPr>
          <w:t>Network Rail</w:t>
        </w:r>
      </w:hyperlink>
      <w:r w:rsidR="00243DAA">
        <w:rPr>
          <w:vertAlign w:val="superscript"/>
        </w:rPr>
        <w:t xml:space="preserve"> </w:t>
      </w:r>
      <w:r w:rsidR="00F80CD8" w:rsidRPr="00547D56">
        <w:rPr>
          <w:rFonts w:ascii="Arial" w:hAnsi="Arial" w:cs="Arial"/>
          <w:sz w:val="24"/>
          <w:szCs w:val="24"/>
        </w:rPr>
        <w:t>);</w:t>
      </w:r>
    </w:p>
    <w:p w14:paraId="2FD1E921" w14:textId="4B923B94" w:rsidR="00F80CD8" w:rsidRPr="00547D56" w:rsidRDefault="005600BD" w:rsidP="00484B39">
      <w:pPr>
        <w:numPr>
          <w:ilvl w:val="0"/>
          <w:numId w:val="5"/>
        </w:numPr>
        <w:pBdr>
          <w:top w:val="single" w:sz="4" w:space="1" w:color="auto"/>
          <w:left w:val="single" w:sz="4" w:space="1" w:color="auto"/>
          <w:bottom w:val="single" w:sz="4" w:space="1" w:color="auto"/>
          <w:right w:val="single" w:sz="4" w:space="1" w:color="auto"/>
        </w:pBdr>
        <w:spacing w:after="0"/>
        <w:rPr>
          <w:rFonts w:ascii="Arial" w:hAnsi="Arial" w:cs="Arial"/>
          <w:sz w:val="24"/>
          <w:szCs w:val="24"/>
        </w:rPr>
      </w:pPr>
      <w:hyperlink r:id="rId18" w:history="1">
        <w:r w:rsidR="00F80CD8" w:rsidRPr="002F3415">
          <w:rPr>
            <w:rStyle w:val="Hyperlink"/>
            <w:rFonts w:ascii="Arial" w:hAnsi="Arial" w:cs="Arial"/>
            <w:sz w:val="24"/>
            <w:szCs w:val="24"/>
          </w:rPr>
          <w:t>Accessible Travel Framework – Annual Delivery Plan 2021-22</w:t>
        </w:r>
      </w:hyperlink>
      <w:r w:rsidR="00243DAA">
        <w:rPr>
          <w:rStyle w:val="EndnoteReference"/>
          <w:rFonts w:ascii="Arial" w:hAnsi="Arial" w:cs="Arial"/>
          <w:sz w:val="24"/>
          <w:szCs w:val="24"/>
        </w:rPr>
        <w:t xml:space="preserve"> </w:t>
      </w:r>
      <w:r w:rsidR="00F80CD8" w:rsidRPr="00547D56">
        <w:rPr>
          <w:rFonts w:ascii="Arial" w:hAnsi="Arial" w:cs="Arial"/>
          <w:sz w:val="24"/>
          <w:szCs w:val="24"/>
        </w:rPr>
        <w:t>;</w:t>
      </w:r>
    </w:p>
    <w:p w14:paraId="22E975D9" w14:textId="6C980871" w:rsidR="00F80CD8" w:rsidRPr="00547D56" w:rsidRDefault="005600BD" w:rsidP="00484B39">
      <w:pPr>
        <w:numPr>
          <w:ilvl w:val="0"/>
          <w:numId w:val="5"/>
        </w:numPr>
        <w:pBdr>
          <w:top w:val="single" w:sz="4" w:space="1" w:color="auto"/>
          <w:left w:val="single" w:sz="4" w:space="1" w:color="auto"/>
          <w:bottom w:val="single" w:sz="4" w:space="1" w:color="auto"/>
          <w:right w:val="single" w:sz="4" w:space="1" w:color="auto"/>
        </w:pBdr>
        <w:spacing w:after="0"/>
        <w:rPr>
          <w:rFonts w:ascii="Arial" w:hAnsi="Arial" w:cs="Arial"/>
          <w:sz w:val="24"/>
          <w:szCs w:val="24"/>
        </w:rPr>
      </w:pPr>
      <w:hyperlink r:id="rId19" w:history="1">
        <w:r w:rsidR="00F80CD8" w:rsidRPr="006950E6">
          <w:rPr>
            <w:rStyle w:val="Hyperlink"/>
            <w:rFonts w:ascii="Arial" w:hAnsi="Arial" w:cs="Arial"/>
            <w:sz w:val="24"/>
            <w:szCs w:val="24"/>
          </w:rPr>
          <w:t>Climate Change Plan 2018-32 Update</w:t>
        </w:r>
      </w:hyperlink>
      <w:r w:rsidR="00243DAA">
        <w:rPr>
          <w:rFonts w:ascii="Arial" w:hAnsi="Arial" w:cs="Arial"/>
          <w:vertAlign w:val="superscript"/>
        </w:rPr>
        <w:t xml:space="preserve"> </w:t>
      </w:r>
      <w:r w:rsidR="00F80CD8" w:rsidRPr="00547D56">
        <w:rPr>
          <w:rFonts w:ascii="Arial" w:hAnsi="Arial" w:cs="Arial"/>
          <w:sz w:val="24"/>
          <w:szCs w:val="24"/>
        </w:rPr>
        <w:t>;</w:t>
      </w:r>
    </w:p>
    <w:p w14:paraId="715ADE05" w14:textId="4A26C52E" w:rsidR="00F80CD8" w:rsidRPr="00547D56" w:rsidRDefault="005600BD" w:rsidP="00484B39">
      <w:pPr>
        <w:numPr>
          <w:ilvl w:val="0"/>
          <w:numId w:val="5"/>
        </w:numPr>
        <w:pBdr>
          <w:top w:val="single" w:sz="4" w:space="1" w:color="auto"/>
          <w:left w:val="single" w:sz="4" w:space="1" w:color="auto"/>
          <w:bottom w:val="single" w:sz="4" w:space="1" w:color="auto"/>
          <w:right w:val="single" w:sz="4" w:space="1" w:color="auto"/>
        </w:pBdr>
        <w:spacing w:after="0"/>
        <w:rPr>
          <w:rFonts w:ascii="Arial" w:hAnsi="Arial" w:cs="Arial"/>
          <w:sz w:val="24"/>
          <w:szCs w:val="24"/>
        </w:rPr>
      </w:pPr>
      <w:hyperlink r:id="rId20" w:history="1">
        <w:r w:rsidR="00F80CD8" w:rsidRPr="00BC634C">
          <w:rPr>
            <w:rStyle w:val="Hyperlink"/>
            <w:rFonts w:ascii="Arial" w:hAnsi="Arial" w:cs="Arial"/>
            <w:sz w:val="24"/>
            <w:szCs w:val="24"/>
          </w:rPr>
          <w:t>City Region Deals</w:t>
        </w:r>
      </w:hyperlink>
      <w:r w:rsidR="00243DAA">
        <w:rPr>
          <w:rFonts w:ascii="Arial" w:hAnsi="Arial" w:cs="Arial"/>
          <w:vertAlign w:val="superscript"/>
        </w:rPr>
        <w:t xml:space="preserve"> </w:t>
      </w:r>
      <w:r w:rsidR="00F80CD8" w:rsidRPr="00547D56">
        <w:rPr>
          <w:rFonts w:ascii="Arial" w:hAnsi="Arial" w:cs="Arial"/>
          <w:sz w:val="24"/>
          <w:szCs w:val="24"/>
        </w:rPr>
        <w:t>;</w:t>
      </w:r>
    </w:p>
    <w:p w14:paraId="46045E00" w14:textId="7221246E" w:rsidR="00F80CD8" w:rsidRPr="00547D56" w:rsidRDefault="005600BD" w:rsidP="00484B39">
      <w:pPr>
        <w:numPr>
          <w:ilvl w:val="0"/>
          <w:numId w:val="5"/>
        </w:numPr>
        <w:pBdr>
          <w:top w:val="single" w:sz="4" w:space="1" w:color="auto"/>
          <w:left w:val="single" w:sz="4" w:space="1" w:color="auto"/>
          <w:bottom w:val="single" w:sz="4" w:space="1" w:color="auto"/>
          <w:right w:val="single" w:sz="4" w:space="1" w:color="auto"/>
        </w:pBdr>
        <w:spacing w:after="0"/>
        <w:rPr>
          <w:rFonts w:ascii="Arial" w:hAnsi="Arial" w:cs="Arial"/>
          <w:sz w:val="24"/>
          <w:szCs w:val="24"/>
        </w:rPr>
      </w:pPr>
      <w:hyperlink r:id="rId21" w:history="1">
        <w:r w:rsidR="00F80CD8" w:rsidRPr="00256DE2">
          <w:rPr>
            <w:rStyle w:val="Hyperlink"/>
            <w:rFonts w:ascii="Arial" w:hAnsi="Arial" w:cs="Arial"/>
            <w:sz w:val="24"/>
            <w:szCs w:val="24"/>
          </w:rPr>
          <w:t>Regional Growth Deals</w:t>
        </w:r>
      </w:hyperlink>
      <w:r w:rsidR="00243DAA">
        <w:rPr>
          <w:rFonts w:ascii="Arial" w:hAnsi="Arial" w:cs="Arial"/>
          <w:vertAlign w:val="superscript"/>
        </w:rPr>
        <w:t xml:space="preserve"> </w:t>
      </w:r>
      <w:r w:rsidR="00F80CD8" w:rsidRPr="00547D56">
        <w:rPr>
          <w:rFonts w:ascii="Arial" w:hAnsi="Arial" w:cs="Arial"/>
          <w:sz w:val="24"/>
          <w:szCs w:val="24"/>
        </w:rPr>
        <w:t>;</w:t>
      </w:r>
    </w:p>
    <w:p w14:paraId="30970D54" w14:textId="1510F28B" w:rsidR="00F80CD8" w:rsidRPr="00547D56" w:rsidRDefault="005600BD" w:rsidP="00484B39">
      <w:pPr>
        <w:numPr>
          <w:ilvl w:val="0"/>
          <w:numId w:val="5"/>
        </w:numPr>
        <w:pBdr>
          <w:top w:val="single" w:sz="4" w:space="1" w:color="auto"/>
          <w:left w:val="single" w:sz="4" w:space="1" w:color="auto"/>
          <w:bottom w:val="single" w:sz="4" w:space="1" w:color="auto"/>
          <w:right w:val="single" w:sz="4" w:space="1" w:color="auto"/>
        </w:pBdr>
        <w:spacing w:after="0"/>
        <w:rPr>
          <w:rFonts w:ascii="Arial" w:hAnsi="Arial" w:cs="Arial"/>
          <w:sz w:val="24"/>
          <w:szCs w:val="24"/>
        </w:rPr>
      </w:pPr>
      <w:hyperlink r:id="rId22" w:history="1">
        <w:r w:rsidR="00F80CD8" w:rsidRPr="00B338D3">
          <w:rPr>
            <w:rStyle w:val="Hyperlink"/>
            <w:rFonts w:ascii="Arial" w:hAnsi="Arial" w:cs="Arial"/>
            <w:sz w:val="24"/>
            <w:szCs w:val="24"/>
          </w:rPr>
          <w:t>Local Rail Development Fund</w:t>
        </w:r>
      </w:hyperlink>
      <w:r w:rsidR="00F80CD8" w:rsidRPr="00547D56">
        <w:rPr>
          <w:rFonts w:ascii="Arial" w:hAnsi="Arial" w:cs="Arial"/>
          <w:sz w:val="24"/>
          <w:szCs w:val="24"/>
        </w:rPr>
        <w:t xml:space="preserve"> (LRDF)</w:t>
      </w:r>
      <w:r w:rsidR="00243DAA">
        <w:rPr>
          <w:rFonts w:ascii="Arial" w:hAnsi="Arial" w:cs="Arial"/>
          <w:vertAlign w:val="superscript"/>
        </w:rPr>
        <w:t xml:space="preserve"> </w:t>
      </w:r>
      <w:r w:rsidR="00F80CD8" w:rsidRPr="00547D56">
        <w:rPr>
          <w:rFonts w:ascii="Arial" w:hAnsi="Arial" w:cs="Arial"/>
          <w:sz w:val="24"/>
          <w:szCs w:val="24"/>
        </w:rPr>
        <w:t xml:space="preserve">; and </w:t>
      </w:r>
    </w:p>
    <w:p w14:paraId="5F63048E" w14:textId="4F1C10EE" w:rsidR="00334062" w:rsidRPr="00547D56" w:rsidRDefault="005600BD" w:rsidP="00484B39">
      <w:pPr>
        <w:numPr>
          <w:ilvl w:val="0"/>
          <w:numId w:val="5"/>
        </w:numPr>
        <w:pBdr>
          <w:top w:val="single" w:sz="4" w:space="1" w:color="auto"/>
          <w:left w:val="single" w:sz="4" w:space="1" w:color="auto"/>
          <w:bottom w:val="single" w:sz="4" w:space="1" w:color="auto"/>
          <w:right w:val="single" w:sz="4" w:space="1" w:color="auto"/>
        </w:pBdr>
        <w:spacing w:after="0"/>
        <w:rPr>
          <w:rFonts w:ascii="Arial" w:hAnsi="Arial" w:cs="Arial"/>
          <w:sz w:val="24"/>
          <w:szCs w:val="24"/>
        </w:rPr>
      </w:pPr>
      <w:hyperlink r:id="rId23" w:history="1">
        <w:r w:rsidR="00F80CD8" w:rsidRPr="00CD6732">
          <w:rPr>
            <w:rStyle w:val="Hyperlink"/>
            <w:rFonts w:ascii="Arial" w:hAnsi="Arial" w:cs="Arial"/>
            <w:sz w:val="24"/>
            <w:szCs w:val="24"/>
          </w:rPr>
          <w:t>Low Carbon Travel and Transport Challenge Fund</w:t>
        </w:r>
      </w:hyperlink>
      <w:r w:rsidR="00243DAA">
        <w:rPr>
          <w:rFonts w:ascii="Arial" w:hAnsi="Arial" w:cs="Arial"/>
          <w:vertAlign w:val="superscript"/>
        </w:rPr>
        <w:t xml:space="preserve"> </w:t>
      </w:r>
      <w:r w:rsidR="00F80CD8" w:rsidRPr="00547D56">
        <w:rPr>
          <w:rFonts w:ascii="Arial" w:hAnsi="Arial" w:cs="Arial"/>
          <w:sz w:val="24"/>
          <w:szCs w:val="24"/>
        </w:rPr>
        <w:t>.</w:t>
      </w:r>
      <w:r w:rsidR="00334062" w:rsidRPr="00547D56">
        <w:rPr>
          <w:highlight w:val="yellow"/>
        </w:rPr>
        <w:br w:type="page"/>
      </w:r>
    </w:p>
    <w:p w14:paraId="5B3A2577" w14:textId="4F879580" w:rsidR="009475F2" w:rsidRPr="00DD0E20" w:rsidRDefault="0000245A" w:rsidP="00F843CA">
      <w:pPr>
        <w:pStyle w:val="STPR2Heading1"/>
      </w:pPr>
      <w:r w:rsidRPr="00DD0E20">
        <w:t>Appraisal</w:t>
      </w:r>
    </w:p>
    <w:p w14:paraId="5F287089" w14:textId="77777777" w:rsidR="00E6320C" w:rsidRPr="00DD0E20" w:rsidRDefault="009475F2" w:rsidP="009475F2">
      <w:pPr>
        <w:pStyle w:val="STPR2BodyText"/>
      </w:pPr>
      <w:r w:rsidRPr="00DD0E20">
        <w:t>This section provides an assessment of the recommendation against</w:t>
      </w:r>
      <w:r w:rsidR="00E6320C" w:rsidRPr="00DD0E20">
        <w:t>:</w:t>
      </w:r>
      <w:r w:rsidRPr="00DD0E20">
        <w:t xml:space="preserve"> </w:t>
      </w:r>
    </w:p>
    <w:p w14:paraId="5CDDBE13" w14:textId="6F9C36D8" w:rsidR="00E6320C" w:rsidRPr="00DD0E20" w:rsidRDefault="009475F2" w:rsidP="00E6320C">
      <w:pPr>
        <w:pStyle w:val="ListBullet"/>
        <w:rPr>
          <w:rFonts w:ascii="Arial" w:hAnsi="Arial" w:cs="Arial"/>
          <w:sz w:val="24"/>
          <w:szCs w:val="24"/>
        </w:rPr>
      </w:pPr>
      <w:r w:rsidRPr="00DD0E20">
        <w:rPr>
          <w:rFonts w:ascii="Arial" w:hAnsi="Arial" w:cs="Arial"/>
          <w:sz w:val="24"/>
          <w:szCs w:val="24"/>
        </w:rPr>
        <w:t>STPR2 Transport Planning Objectives (TPOs)</w:t>
      </w:r>
      <w:r w:rsidR="003F5582">
        <w:rPr>
          <w:rFonts w:ascii="Arial" w:hAnsi="Arial" w:cs="Arial"/>
          <w:sz w:val="24"/>
          <w:szCs w:val="24"/>
        </w:rPr>
        <w:t>;</w:t>
      </w:r>
    </w:p>
    <w:p w14:paraId="7C16AA3B" w14:textId="56F0DD20" w:rsidR="00E6320C" w:rsidRPr="00DD0E20" w:rsidRDefault="0000245A" w:rsidP="00E6320C">
      <w:pPr>
        <w:pStyle w:val="ListBullet"/>
        <w:rPr>
          <w:rFonts w:ascii="Arial" w:hAnsi="Arial" w:cs="Arial"/>
          <w:sz w:val="24"/>
          <w:szCs w:val="24"/>
        </w:rPr>
      </w:pPr>
      <w:r w:rsidRPr="00DD0E20">
        <w:rPr>
          <w:rFonts w:ascii="Arial" w:hAnsi="Arial" w:cs="Arial"/>
          <w:sz w:val="24"/>
          <w:szCs w:val="24"/>
        </w:rPr>
        <w:t>STAG criteria</w:t>
      </w:r>
      <w:r w:rsidR="003F5582">
        <w:rPr>
          <w:rFonts w:ascii="Arial" w:hAnsi="Arial" w:cs="Arial"/>
          <w:sz w:val="24"/>
          <w:szCs w:val="24"/>
        </w:rPr>
        <w:t>;</w:t>
      </w:r>
    </w:p>
    <w:p w14:paraId="2EFBD4BE" w14:textId="168EAB26" w:rsidR="00E6320C" w:rsidRPr="00DD0E20" w:rsidRDefault="00E6320C" w:rsidP="00E6320C">
      <w:pPr>
        <w:pStyle w:val="ListBullet"/>
        <w:rPr>
          <w:rFonts w:ascii="Arial" w:hAnsi="Arial" w:cs="Arial"/>
          <w:sz w:val="24"/>
          <w:szCs w:val="24"/>
        </w:rPr>
      </w:pPr>
      <w:r w:rsidRPr="00DD0E20">
        <w:rPr>
          <w:rFonts w:ascii="Arial" w:hAnsi="Arial" w:cs="Arial"/>
          <w:sz w:val="24"/>
          <w:szCs w:val="24"/>
        </w:rPr>
        <w:t>D</w:t>
      </w:r>
      <w:r w:rsidR="00F77243" w:rsidRPr="00DD0E20">
        <w:rPr>
          <w:rFonts w:ascii="Arial" w:hAnsi="Arial" w:cs="Arial"/>
          <w:sz w:val="24"/>
          <w:szCs w:val="24"/>
        </w:rPr>
        <w:t>eliverability criteria</w:t>
      </w:r>
      <w:r w:rsidR="003F5582">
        <w:rPr>
          <w:rFonts w:ascii="Arial" w:hAnsi="Arial" w:cs="Arial"/>
          <w:sz w:val="24"/>
          <w:szCs w:val="24"/>
        </w:rPr>
        <w:t>; and</w:t>
      </w:r>
      <w:r w:rsidR="00F77243" w:rsidRPr="00DD0E20">
        <w:rPr>
          <w:rFonts w:ascii="Arial" w:hAnsi="Arial" w:cs="Arial"/>
          <w:sz w:val="24"/>
          <w:szCs w:val="24"/>
        </w:rPr>
        <w:t xml:space="preserve"> </w:t>
      </w:r>
    </w:p>
    <w:p w14:paraId="55C65281" w14:textId="00CB219E" w:rsidR="00E6320C" w:rsidRPr="00DD0E20" w:rsidRDefault="00F06186" w:rsidP="00E6320C">
      <w:pPr>
        <w:pStyle w:val="ListBullet"/>
        <w:rPr>
          <w:rFonts w:ascii="Arial" w:hAnsi="Arial" w:cs="Arial"/>
          <w:sz w:val="24"/>
          <w:szCs w:val="24"/>
        </w:rPr>
      </w:pPr>
      <w:r>
        <w:rPr>
          <w:rFonts w:ascii="Arial" w:hAnsi="Arial" w:cs="Arial"/>
          <w:sz w:val="24"/>
          <w:szCs w:val="24"/>
        </w:rPr>
        <w:t>Statutory</w:t>
      </w:r>
      <w:r w:rsidR="006624C8" w:rsidRPr="00DD0E20">
        <w:rPr>
          <w:rFonts w:ascii="Arial" w:hAnsi="Arial" w:cs="Arial"/>
          <w:sz w:val="24"/>
          <w:szCs w:val="24"/>
        </w:rPr>
        <w:t xml:space="preserve"> Impact Assessment</w:t>
      </w:r>
      <w:r w:rsidR="00F77243" w:rsidRPr="00DD0E20">
        <w:rPr>
          <w:rFonts w:ascii="Arial" w:hAnsi="Arial" w:cs="Arial"/>
          <w:sz w:val="24"/>
          <w:szCs w:val="24"/>
        </w:rPr>
        <w:t xml:space="preserve"> criteria</w:t>
      </w:r>
      <w:r w:rsidR="009475F2" w:rsidRPr="00DD0E20">
        <w:rPr>
          <w:rFonts w:ascii="Arial" w:hAnsi="Arial" w:cs="Arial"/>
          <w:sz w:val="24"/>
          <w:szCs w:val="24"/>
        </w:rPr>
        <w:t xml:space="preserve">. </w:t>
      </w:r>
    </w:p>
    <w:p w14:paraId="4EB0F780" w14:textId="53B913EE" w:rsidR="000C322D" w:rsidRPr="00D526A9" w:rsidRDefault="00D526A9" w:rsidP="00D526A9">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288A862D" w:rsidR="009B5FBA" w:rsidRPr="00DD0E20" w:rsidRDefault="009B5FBA" w:rsidP="00A15F2C">
      <w:pPr>
        <w:pStyle w:val="STPR2Heading2"/>
        <w:ind w:left="709" w:hanging="709"/>
      </w:pPr>
      <w:r w:rsidRPr="00DD0E20">
        <w:t>Transport Planning Objectives</w:t>
      </w:r>
    </w:p>
    <w:p w14:paraId="36C402AC" w14:textId="218DDD91" w:rsidR="00B8131D" w:rsidRPr="00DD0E20" w:rsidRDefault="007E14A7" w:rsidP="00484B39">
      <w:pPr>
        <w:pStyle w:val="STPR2Heading3"/>
        <w:numPr>
          <w:ilvl w:val="0"/>
          <w:numId w:val="2"/>
        </w:numPr>
        <w:pBdr>
          <w:top w:val="single" w:sz="4" w:space="1" w:color="auto"/>
          <w:left w:val="single" w:sz="4" w:space="1" w:color="auto"/>
          <w:bottom w:val="single" w:sz="4" w:space="1" w:color="auto"/>
          <w:right w:val="single" w:sz="4" w:space="1" w:color="auto"/>
        </w:pBdr>
        <w:shd w:val="clear" w:color="auto" w:fill="C9C9C9" w:themeFill="accent3" w:themeFillTint="99"/>
      </w:pPr>
      <w:bookmarkStart w:id="6" w:name="_Toc96083524"/>
      <w:r w:rsidRPr="00DD0E20">
        <w:t>A sustainable strategic transport system that contributes significantly to the Scottish Government’s net-zero emissions target</w:t>
      </w:r>
    </w:p>
    <w:p w14:paraId="7901F4C1" w14:textId="4A948ED0" w:rsidR="00BF5DF5" w:rsidRPr="007C01E7" w:rsidRDefault="00BF5DF5" w:rsidP="00484B39">
      <w:pPr>
        <w:pBdr>
          <w:top w:val="single" w:sz="4" w:space="1" w:color="auto"/>
          <w:left w:val="single" w:sz="4" w:space="1" w:color="auto"/>
          <w:bottom w:val="single" w:sz="4" w:space="1" w:color="auto"/>
          <w:right w:val="single" w:sz="4" w:space="1" w:color="auto"/>
        </w:pBdr>
        <w:rPr>
          <w:rFonts w:ascii="Arial" w:hAnsi="Arial" w:cs="Arial"/>
          <w:sz w:val="24"/>
          <w:szCs w:val="24"/>
          <w:highlight w:val="yellow"/>
        </w:rPr>
      </w:pPr>
      <w:bookmarkStart w:id="7" w:name="_Hlk96592861"/>
      <w:bookmarkEnd w:id="6"/>
    </w:p>
    <w:bookmarkEnd w:id="7"/>
    <w:p w14:paraId="0C8F6430" w14:textId="32450FF4" w:rsidR="008A72CB" w:rsidRPr="007C01E7" w:rsidRDefault="008A72CB" w:rsidP="00484B39">
      <w:pPr>
        <w:pBdr>
          <w:top w:val="single" w:sz="4" w:space="1" w:color="auto"/>
          <w:left w:val="single" w:sz="4" w:space="1" w:color="auto"/>
          <w:bottom w:val="single" w:sz="4" w:space="1" w:color="auto"/>
          <w:right w:val="single" w:sz="4" w:space="1" w:color="auto"/>
        </w:pBdr>
        <w:rPr>
          <w:rFonts w:ascii="Arial" w:hAnsi="Arial" w:cs="Arial"/>
          <w:sz w:val="24"/>
          <w:szCs w:val="24"/>
          <w:highlight w:val="yellow"/>
        </w:rPr>
      </w:pPr>
      <w:r w:rsidRPr="008A72CB">
        <w:rPr>
          <w:noProof/>
        </w:rPr>
        <w:drawing>
          <wp:inline distT="0" distB="0" distL="0" distR="0" wp14:anchorId="29C100E1" wp14:editId="38B836B4">
            <wp:extent cx="6115050" cy="681355"/>
            <wp:effectExtent l="0" t="0" r="0" b="4445"/>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0BF5D4C3" w14:textId="681EBC8C" w:rsidR="00DD0E20" w:rsidRPr="00DD0E20" w:rsidRDefault="00DD0E20" w:rsidP="00484B39">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I</w:t>
      </w:r>
      <w:r w:rsidRPr="00DD0E20">
        <w:rPr>
          <w:rFonts w:ascii="Arial" w:hAnsi="Arial" w:cs="Arial"/>
          <w:sz w:val="24"/>
          <w:szCs w:val="24"/>
        </w:rPr>
        <w:t xml:space="preserve">mproving accessibility to the rail network could have a beneficial impact in terms of reducing reliance on car and taxi travel </w:t>
      </w:r>
      <w:r>
        <w:rPr>
          <w:rFonts w:ascii="Arial" w:hAnsi="Arial" w:cs="Arial"/>
          <w:sz w:val="24"/>
          <w:szCs w:val="24"/>
        </w:rPr>
        <w:t xml:space="preserve">and enabling individuals to choose more sustainable </w:t>
      </w:r>
      <w:r w:rsidRPr="00DD0E20">
        <w:rPr>
          <w:rFonts w:ascii="Arial" w:hAnsi="Arial" w:cs="Arial"/>
          <w:sz w:val="24"/>
          <w:szCs w:val="24"/>
        </w:rPr>
        <w:t xml:space="preserve">modes, although overall environmental impacts associated with a modal shift to rail are likely to be </w:t>
      </w:r>
      <w:r w:rsidR="00C07FFB">
        <w:rPr>
          <w:rFonts w:ascii="Arial" w:hAnsi="Arial" w:cs="Arial"/>
          <w:sz w:val="24"/>
          <w:szCs w:val="24"/>
        </w:rPr>
        <w:t>minor</w:t>
      </w:r>
      <w:r w:rsidRPr="00DD0E20">
        <w:rPr>
          <w:rFonts w:ascii="Arial" w:hAnsi="Arial" w:cs="Arial"/>
          <w:sz w:val="24"/>
          <w:szCs w:val="24"/>
        </w:rPr>
        <w:t xml:space="preserve">. </w:t>
      </w:r>
    </w:p>
    <w:p w14:paraId="6B42A76C" w14:textId="31D71931" w:rsidR="00F15BAC" w:rsidRPr="00DD0E20" w:rsidRDefault="00B20F7E" w:rsidP="00484B39">
      <w:pPr>
        <w:pBdr>
          <w:top w:val="single" w:sz="4" w:space="1" w:color="auto"/>
          <w:left w:val="single" w:sz="4" w:space="1" w:color="auto"/>
          <w:bottom w:val="single" w:sz="4" w:space="1" w:color="auto"/>
          <w:right w:val="single" w:sz="4" w:space="1" w:color="auto"/>
        </w:pBdr>
        <w:rPr>
          <w:rFonts w:ascii="Arial" w:hAnsi="Arial" w:cs="Arial"/>
          <w:sz w:val="24"/>
          <w:szCs w:val="24"/>
        </w:rPr>
      </w:pPr>
      <w:r w:rsidRPr="00DD0E20">
        <w:rPr>
          <w:rFonts w:ascii="Arial" w:hAnsi="Arial" w:cs="Arial"/>
          <w:sz w:val="24"/>
          <w:szCs w:val="24"/>
        </w:rPr>
        <w:t xml:space="preserve">This </w:t>
      </w:r>
      <w:r w:rsidR="00C1669E" w:rsidRPr="00DD0E20">
        <w:rPr>
          <w:rFonts w:ascii="Arial" w:hAnsi="Arial" w:cs="Arial"/>
          <w:sz w:val="24"/>
          <w:szCs w:val="24"/>
        </w:rPr>
        <w:t>recommendation</w:t>
      </w:r>
      <w:r w:rsidRPr="00DD0E20">
        <w:rPr>
          <w:rFonts w:ascii="Arial" w:hAnsi="Arial" w:cs="Arial"/>
          <w:sz w:val="24"/>
          <w:szCs w:val="24"/>
        </w:rPr>
        <w:t xml:space="preserve"> is therefore expected to have a </w:t>
      </w:r>
      <w:r w:rsidR="00DD2251">
        <w:rPr>
          <w:rFonts w:ascii="Arial" w:hAnsi="Arial" w:cs="Arial"/>
          <w:sz w:val="24"/>
          <w:szCs w:val="24"/>
        </w:rPr>
        <w:t>minor positive</w:t>
      </w:r>
      <w:r w:rsidR="00DD2251" w:rsidRPr="00DD0E20">
        <w:rPr>
          <w:rFonts w:ascii="Arial" w:hAnsi="Arial" w:cs="Arial"/>
          <w:sz w:val="24"/>
          <w:szCs w:val="24"/>
        </w:rPr>
        <w:t xml:space="preserve"> </w:t>
      </w:r>
      <w:r w:rsidRPr="00DD0E20">
        <w:rPr>
          <w:rFonts w:ascii="Arial" w:hAnsi="Arial" w:cs="Arial"/>
          <w:sz w:val="24"/>
          <w:szCs w:val="24"/>
        </w:rPr>
        <w:t>impact on this objective in both Low and High scenarios.</w:t>
      </w:r>
    </w:p>
    <w:p w14:paraId="54D16908" w14:textId="77777777" w:rsidR="00DD0E20" w:rsidRDefault="00DD0E20" w:rsidP="00DD0E20">
      <w:pPr>
        <w:pStyle w:val="STPR2BodyText"/>
      </w:pPr>
    </w:p>
    <w:p w14:paraId="7E4E1BC0" w14:textId="5D0646A7" w:rsidR="009475F2" w:rsidRPr="00DD0E20" w:rsidRDefault="009475F2" w:rsidP="00484B39">
      <w:pPr>
        <w:pStyle w:val="STPR2Heading3"/>
        <w:numPr>
          <w:ilvl w:val="0"/>
          <w:numId w:val="2"/>
        </w:numPr>
        <w:pBdr>
          <w:top w:val="single" w:sz="4" w:space="1" w:color="auto"/>
          <w:left w:val="single" w:sz="4" w:space="1" w:color="auto"/>
          <w:bottom w:val="single" w:sz="4" w:space="0" w:color="auto"/>
          <w:right w:val="single" w:sz="4" w:space="1" w:color="auto"/>
        </w:pBdr>
        <w:shd w:val="clear" w:color="auto" w:fill="C9C9C9" w:themeFill="accent3" w:themeFillTint="99"/>
      </w:pPr>
      <w:r w:rsidRPr="00DD0E20">
        <w:t>An inclusive strategic transport system that improves the affordability and accessibility of public transport.</w:t>
      </w:r>
    </w:p>
    <w:p w14:paraId="4B2DCD95" w14:textId="266D4B65" w:rsidR="00BF5DF5" w:rsidRPr="00DD0E20" w:rsidRDefault="008A72CB" w:rsidP="00484B39">
      <w:pPr>
        <w:pBdr>
          <w:top w:val="single" w:sz="4" w:space="1" w:color="auto"/>
          <w:left w:val="single" w:sz="4" w:space="1" w:color="auto"/>
          <w:bottom w:val="single" w:sz="4" w:space="0" w:color="auto"/>
          <w:right w:val="single" w:sz="4" w:space="1" w:color="auto"/>
        </w:pBdr>
        <w:rPr>
          <w:rFonts w:ascii="Arial" w:hAnsi="Arial" w:cs="Arial"/>
          <w:sz w:val="24"/>
          <w:szCs w:val="24"/>
        </w:rPr>
      </w:pPr>
      <w:r w:rsidRPr="008A72CB">
        <w:rPr>
          <w:noProof/>
        </w:rPr>
        <w:drawing>
          <wp:inline distT="0" distB="0" distL="0" distR="0" wp14:anchorId="6898EB56" wp14:editId="0E175AC1">
            <wp:extent cx="6115050" cy="681355"/>
            <wp:effectExtent l="0" t="0" r="0" b="4445"/>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7A39BBB9" w14:textId="29FA3BBD" w:rsidR="00DD0E20" w:rsidRDefault="00DD0E20" w:rsidP="00484B39">
      <w:pPr>
        <w:pBdr>
          <w:top w:val="single" w:sz="4" w:space="1" w:color="auto"/>
          <w:left w:val="single" w:sz="4" w:space="1" w:color="auto"/>
          <w:bottom w:val="single" w:sz="4" w:space="0" w:color="auto"/>
          <w:right w:val="single" w:sz="4" w:space="1" w:color="auto"/>
        </w:pBdr>
        <w:rPr>
          <w:rFonts w:ascii="Arial" w:hAnsi="Arial" w:cs="Arial"/>
          <w:sz w:val="24"/>
          <w:szCs w:val="24"/>
        </w:rPr>
      </w:pPr>
      <w:r w:rsidRPr="00DD0E20">
        <w:rPr>
          <w:rFonts w:ascii="Arial" w:hAnsi="Arial" w:cs="Arial"/>
          <w:sz w:val="24"/>
          <w:szCs w:val="24"/>
        </w:rPr>
        <w:t xml:space="preserve">Provision of step-free access and other improvements at stations </w:t>
      </w:r>
      <w:r w:rsidR="00A53033">
        <w:rPr>
          <w:rFonts w:ascii="Arial" w:hAnsi="Arial" w:cs="Arial"/>
          <w:sz w:val="24"/>
          <w:szCs w:val="24"/>
        </w:rPr>
        <w:t>would</w:t>
      </w:r>
      <w:r w:rsidRPr="00DD0E20">
        <w:rPr>
          <w:rFonts w:ascii="Arial" w:hAnsi="Arial" w:cs="Arial"/>
          <w:sz w:val="24"/>
          <w:szCs w:val="24"/>
        </w:rPr>
        <w:t xml:space="preserve"> improve the accessibility of Scotland’s railways, and the onward opportunities provided to access services and employment for a wide range of users. This includes people with mobility issues including disabled people, parents with young children/prams, and those with luggage. It also benefits people with hidden disabilities and medical conditions, as well as the ageing population. </w:t>
      </w:r>
    </w:p>
    <w:p w14:paraId="33BBF7FF" w14:textId="1B4CB8CC" w:rsidR="00D244C1" w:rsidRPr="00D244C1" w:rsidRDefault="00D244C1" w:rsidP="00484B39">
      <w:pPr>
        <w:pBdr>
          <w:top w:val="single" w:sz="4" w:space="1" w:color="auto"/>
          <w:left w:val="single" w:sz="4" w:space="1" w:color="auto"/>
          <w:bottom w:val="single" w:sz="4" w:space="0" w:color="auto"/>
          <w:right w:val="single" w:sz="4" w:space="1" w:color="auto"/>
        </w:pBdr>
        <w:rPr>
          <w:rFonts w:ascii="Arial" w:hAnsi="Arial" w:cs="Arial"/>
          <w:sz w:val="24"/>
          <w:szCs w:val="24"/>
        </w:rPr>
      </w:pPr>
      <w:r w:rsidRPr="00D244C1">
        <w:rPr>
          <w:rFonts w:ascii="Arial" w:hAnsi="Arial" w:cs="Arial"/>
          <w:sz w:val="24"/>
          <w:szCs w:val="24"/>
        </w:rPr>
        <w:t>No direct impact on affordability is expected, except where improved accessibility reduces the need for car ownership.</w:t>
      </w:r>
    </w:p>
    <w:p w14:paraId="4282DB1B" w14:textId="0B17D11F" w:rsidR="00391B41" w:rsidRPr="00391B41" w:rsidRDefault="005748A3" w:rsidP="00484B39">
      <w:pPr>
        <w:pBdr>
          <w:top w:val="single" w:sz="4" w:space="1" w:color="auto"/>
          <w:left w:val="single" w:sz="4" w:space="1" w:color="auto"/>
          <w:bottom w:val="single" w:sz="4" w:space="0" w:color="auto"/>
          <w:right w:val="single" w:sz="4" w:space="1" w:color="auto"/>
        </w:pBdr>
        <w:rPr>
          <w:rFonts w:ascii="Arial" w:hAnsi="Arial" w:cs="Arial"/>
          <w:sz w:val="24"/>
          <w:szCs w:val="24"/>
        </w:rPr>
      </w:pPr>
      <w:r w:rsidRPr="00DD0E20">
        <w:rPr>
          <w:rFonts w:ascii="Arial" w:hAnsi="Arial" w:cs="Arial"/>
          <w:sz w:val="24"/>
          <w:szCs w:val="24"/>
        </w:rPr>
        <w:t>Overall, t</w:t>
      </w:r>
      <w:r w:rsidR="00F15BAC" w:rsidRPr="00DD0E20">
        <w:rPr>
          <w:rFonts w:ascii="Arial" w:hAnsi="Arial" w:cs="Arial"/>
          <w:sz w:val="24"/>
          <w:szCs w:val="24"/>
        </w:rPr>
        <w:t xml:space="preserve">his </w:t>
      </w:r>
      <w:r w:rsidR="00C1669E" w:rsidRPr="00DD0E20">
        <w:rPr>
          <w:rFonts w:ascii="Arial" w:hAnsi="Arial" w:cs="Arial"/>
          <w:sz w:val="24"/>
          <w:szCs w:val="24"/>
        </w:rPr>
        <w:t>recommendation</w:t>
      </w:r>
      <w:r w:rsidR="00F15BAC" w:rsidRPr="00DD0E20">
        <w:rPr>
          <w:rFonts w:ascii="Arial" w:hAnsi="Arial" w:cs="Arial"/>
          <w:sz w:val="24"/>
          <w:szCs w:val="24"/>
        </w:rPr>
        <w:t xml:space="preserve"> is expected to have a </w:t>
      </w:r>
      <w:r w:rsidR="00DD0E20" w:rsidRPr="00DD0E20">
        <w:rPr>
          <w:rFonts w:ascii="Arial" w:hAnsi="Arial" w:cs="Arial"/>
          <w:sz w:val="24"/>
          <w:szCs w:val="24"/>
        </w:rPr>
        <w:t>moderate</w:t>
      </w:r>
      <w:r w:rsidR="00F15BAC" w:rsidRPr="00DD0E20">
        <w:rPr>
          <w:rFonts w:ascii="Arial" w:hAnsi="Arial" w:cs="Arial"/>
          <w:sz w:val="24"/>
          <w:szCs w:val="24"/>
        </w:rPr>
        <w:t xml:space="preserve"> positive impact on this objective in both Low and High scenarios.</w:t>
      </w:r>
    </w:p>
    <w:p w14:paraId="3782F7C6" w14:textId="77777777" w:rsidR="00DD0E20" w:rsidRPr="00DD0E20" w:rsidRDefault="00DD0E20" w:rsidP="00DD0E20">
      <w:pPr>
        <w:pStyle w:val="STPR2BodyText"/>
        <w:rPr>
          <w:lang w:eastAsia="en-US"/>
        </w:rPr>
      </w:pPr>
    </w:p>
    <w:p w14:paraId="46268DCF" w14:textId="77777777" w:rsidR="00C93E65" w:rsidRPr="00DD0E20" w:rsidRDefault="00C93E65" w:rsidP="00484B39">
      <w:pPr>
        <w:pStyle w:val="STPR2Heading3"/>
        <w:numPr>
          <w:ilvl w:val="0"/>
          <w:numId w:val="2"/>
        </w:numPr>
        <w:pBdr>
          <w:top w:val="single" w:sz="4" w:space="2" w:color="auto"/>
          <w:left w:val="single" w:sz="4" w:space="1" w:color="auto"/>
          <w:bottom w:val="single" w:sz="4" w:space="1" w:color="auto"/>
          <w:right w:val="single" w:sz="4" w:space="1" w:color="auto"/>
        </w:pBdr>
        <w:shd w:val="clear" w:color="auto" w:fill="C9C9C9" w:themeFill="accent3" w:themeFillTint="99"/>
      </w:pPr>
      <w:r w:rsidRPr="00DD0E20">
        <w:t>A cohesive strategic transport system that enhances communities as places, supporting health and wellbeing.</w:t>
      </w:r>
    </w:p>
    <w:p w14:paraId="501B2693" w14:textId="49F21FF5" w:rsidR="00C93E65" w:rsidRPr="00DD0E20" w:rsidRDefault="008A72CB" w:rsidP="00484B39">
      <w:pPr>
        <w:pBdr>
          <w:top w:val="single" w:sz="4" w:space="2" w:color="auto"/>
          <w:left w:val="single" w:sz="4" w:space="1" w:color="auto"/>
          <w:bottom w:val="single" w:sz="4" w:space="1" w:color="auto"/>
          <w:right w:val="single" w:sz="4" w:space="1" w:color="auto"/>
        </w:pBdr>
        <w:rPr>
          <w:rFonts w:ascii="Arial" w:eastAsia="Courier New" w:hAnsi="Arial" w:cs="Arial"/>
          <w:sz w:val="24"/>
          <w:szCs w:val="24"/>
          <w:lang w:eastAsia="en-US"/>
        </w:rPr>
      </w:pPr>
      <w:r w:rsidRPr="008A72CB">
        <w:rPr>
          <w:noProof/>
        </w:rPr>
        <w:drawing>
          <wp:inline distT="0" distB="0" distL="0" distR="0" wp14:anchorId="2F6F95F6" wp14:editId="31015CE8">
            <wp:extent cx="6115050" cy="681355"/>
            <wp:effectExtent l="0" t="0" r="0" b="4445"/>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3CA3B037" w14:textId="4882AA46" w:rsidR="00C93E65" w:rsidRPr="00DD0E20" w:rsidRDefault="00C93E65" w:rsidP="00484B39">
      <w:pPr>
        <w:pBdr>
          <w:top w:val="single" w:sz="4" w:space="2" w:color="auto"/>
          <w:left w:val="single" w:sz="4" w:space="1" w:color="auto"/>
          <w:bottom w:val="single" w:sz="4" w:space="1" w:color="auto"/>
          <w:right w:val="single" w:sz="4" w:space="1" w:color="auto"/>
        </w:pBdr>
        <w:rPr>
          <w:rFonts w:ascii="Arial" w:eastAsia="Courier New" w:hAnsi="Arial" w:cs="Arial"/>
          <w:sz w:val="24"/>
          <w:szCs w:val="24"/>
          <w:lang w:eastAsia="en-US"/>
        </w:rPr>
      </w:pPr>
      <w:r w:rsidRPr="00DD0E20">
        <w:rPr>
          <w:rFonts w:ascii="Arial" w:eastAsia="Courier New" w:hAnsi="Arial" w:cs="Arial"/>
          <w:sz w:val="24"/>
          <w:szCs w:val="24"/>
          <w:lang w:eastAsia="en-US"/>
        </w:rPr>
        <w:t xml:space="preserve">The development of more accessible stations </w:t>
      </w:r>
      <w:r w:rsidR="00A53033">
        <w:rPr>
          <w:rFonts w:ascii="Arial" w:eastAsia="Courier New" w:hAnsi="Arial" w:cs="Arial"/>
          <w:sz w:val="24"/>
          <w:szCs w:val="24"/>
          <w:lang w:eastAsia="en-US"/>
        </w:rPr>
        <w:t>would</w:t>
      </w:r>
      <w:r w:rsidRPr="00DD0E20">
        <w:rPr>
          <w:rFonts w:ascii="Arial" w:eastAsia="Courier New" w:hAnsi="Arial" w:cs="Arial"/>
          <w:sz w:val="24"/>
          <w:szCs w:val="24"/>
          <w:lang w:eastAsia="en-US"/>
        </w:rPr>
        <w:t xml:space="preserve"> support health and wellbeing</w:t>
      </w:r>
      <w:r>
        <w:rPr>
          <w:rFonts w:ascii="Arial" w:eastAsia="Courier New" w:hAnsi="Arial" w:cs="Arial"/>
          <w:sz w:val="24"/>
          <w:szCs w:val="24"/>
          <w:lang w:eastAsia="en-US"/>
        </w:rPr>
        <w:t xml:space="preserve"> outcomes</w:t>
      </w:r>
      <w:r w:rsidRPr="00DD0E20">
        <w:rPr>
          <w:rFonts w:ascii="Arial" w:eastAsia="Courier New" w:hAnsi="Arial" w:cs="Arial"/>
          <w:sz w:val="24"/>
          <w:szCs w:val="24"/>
          <w:lang w:eastAsia="en-US"/>
        </w:rPr>
        <w:t xml:space="preserve"> through increasing access to travel opportunities and participation in society for people that currently face barriers to using the rail network. The general renewal of station facilities and improved quality of signage, information, lighting and removal of clutter are also linked to improved urban realm and placemaking.</w:t>
      </w:r>
    </w:p>
    <w:p w14:paraId="6EAC0D83" w14:textId="77777777" w:rsidR="00C93E65" w:rsidRDefault="00C93E65" w:rsidP="00484B39">
      <w:pPr>
        <w:pBdr>
          <w:top w:val="single" w:sz="4" w:space="2" w:color="auto"/>
          <w:left w:val="single" w:sz="4" w:space="1" w:color="auto"/>
          <w:bottom w:val="single" w:sz="4" w:space="1" w:color="auto"/>
          <w:right w:val="single" w:sz="4" w:space="1" w:color="auto"/>
        </w:pBdr>
        <w:rPr>
          <w:rFonts w:ascii="Arial" w:eastAsia="Courier New" w:hAnsi="Arial" w:cs="Arial"/>
          <w:sz w:val="24"/>
          <w:szCs w:val="24"/>
          <w:lang w:eastAsia="en-US"/>
        </w:rPr>
      </w:pPr>
      <w:r w:rsidRPr="00DD0E20">
        <w:rPr>
          <w:rFonts w:ascii="Arial" w:eastAsia="Courier New" w:hAnsi="Arial" w:cs="Arial"/>
          <w:sz w:val="24"/>
          <w:szCs w:val="24"/>
          <w:lang w:eastAsia="en-US"/>
        </w:rPr>
        <w:t>This recommendation is therefore expected to have a minor positive impact on this objective in both Low and High scenarios.</w:t>
      </w:r>
    </w:p>
    <w:p w14:paraId="23927F33" w14:textId="77777777" w:rsidR="00C93E65" w:rsidRPr="00DD0E20" w:rsidRDefault="00C93E65" w:rsidP="00DD0E20">
      <w:pPr>
        <w:pStyle w:val="STPR2BodyText"/>
        <w:rPr>
          <w:lang w:eastAsia="en-US"/>
        </w:rPr>
      </w:pPr>
    </w:p>
    <w:p w14:paraId="323974C2" w14:textId="03CC5766" w:rsidR="009475F2" w:rsidRPr="00DB69C9" w:rsidRDefault="003B0FFA"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DB69C9">
        <w:t xml:space="preserve">4. </w:t>
      </w:r>
      <w:r w:rsidR="009475F2" w:rsidRPr="00DB69C9">
        <w:t>An integrated strategic transport system that contributes towards sustainable inclusive growth in Scotland.</w:t>
      </w:r>
    </w:p>
    <w:p w14:paraId="1FC04F2F" w14:textId="68C0D1AB" w:rsidR="00C9486F" w:rsidRPr="00DB69C9" w:rsidRDefault="008A72CB" w:rsidP="00484B39">
      <w:pPr>
        <w:pBdr>
          <w:top w:val="single" w:sz="4" w:space="1" w:color="auto"/>
          <w:left w:val="single" w:sz="4" w:space="1" w:color="auto"/>
          <w:bottom w:val="single" w:sz="4" w:space="1" w:color="auto"/>
          <w:right w:val="single" w:sz="4" w:space="1" w:color="auto"/>
        </w:pBdr>
        <w:rPr>
          <w:rFonts w:ascii="Arial" w:hAnsi="Arial" w:cs="Arial"/>
          <w:sz w:val="24"/>
          <w:szCs w:val="24"/>
        </w:rPr>
      </w:pPr>
      <w:r w:rsidRPr="008A72CB">
        <w:rPr>
          <w:noProof/>
        </w:rPr>
        <w:drawing>
          <wp:inline distT="0" distB="0" distL="0" distR="0" wp14:anchorId="5ECC9E1E" wp14:editId="1C55EC00">
            <wp:extent cx="6115050" cy="681355"/>
            <wp:effectExtent l="0" t="0" r="0" b="4445"/>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47E37A99" w14:textId="260DF84F" w:rsidR="00DD0E20" w:rsidRPr="00DB69C9" w:rsidRDefault="00DD0E20" w:rsidP="00484B39">
      <w:pPr>
        <w:pBdr>
          <w:top w:val="single" w:sz="4" w:space="1" w:color="auto"/>
          <w:left w:val="single" w:sz="4" w:space="1" w:color="auto"/>
          <w:bottom w:val="single" w:sz="4" w:space="1" w:color="auto"/>
          <w:right w:val="single" w:sz="4" w:space="1" w:color="auto"/>
        </w:pBdr>
        <w:rPr>
          <w:rFonts w:ascii="Arial" w:hAnsi="Arial" w:cs="Arial"/>
          <w:sz w:val="24"/>
          <w:szCs w:val="24"/>
        </w:rPr>
      </w:pPr>
      <w:r w:rsidRPr="00DB69C9">
        <w:rPr>
          <w:rFonts w:ascii="Arial" w:hAnsi="Arial" w:cs="Arial"/>
          <w:sz w:val="24"/>
          <w:szCs w:val="24"/>
        </w:rPr>
        <w:t xml:space="preserve">Improved accessibility for all to the rail network </w:t>
      </w:r>
      <w:r w:rsidR="00A53033">
        <w:rPr>
          <w:rFonts w:ascii="Arial" w:hAnsi="Arial" w:cs="Arial"/>
          <w:sz w:val="24"/>
          <w:szCs w:val="24"/>
        </w:rPr>
        <w:t>would</w:t>
      </w:r>
      <w:r w:rsidRPr="00DB69C9">
        <w:rPr>
          <w:rFonts w:ascii="Arial" w:hAnsi="Arial" w:cs="Arial"/>
          <w:sz w:val="24"/>
          <w:szCs w:val="24"/>
        </w:rPr>
        <w:t xml:space="preserve"> increase opportunities to connect people to employment and other services. While the overall scale of economic impact is likely to be minor, at an individual level </w:t>
      </w:r>
      <w:r w:rsidR="007F6AA7">
        <w:rPr>
          <w:rFonts w:ascii="Arial" w:hAnsi="Arial" w:cs="Arial"/>
          <w:sz w:val="24"/>
          <w:szCs w:val="24"/>
        </w:rPr>
        <w:t>access to the rail network for those currently excluded due to mobility issues</w:t>
      </w:r>
      <w:r w:rsidRPr="00DB69C9">
        <w:rPr>
          <w:rFonts w:ascii="Arial" w:hAnsi="Arial" w:cs="Arial"/>
          <w:sz w:val="24"/>
          <w:szCs w:val="24"/>
        </w:rPr>
        <w:t xml:space="preserve"> has the potential to be transformative</w:t>
      </w:r>
      <w:r w:rsidR="007F6AA7">
        <w:rPr>
          <w:rFonts w:ascii="Arial" w:hAnsi="Arial" w:cs="Arial"/>
          <w:sz w:val="24"/>
          <w:szCs w:val="24"/>
        </w:rPr>
        <w:t xml:space="preserve"> in terms of opening access to opportunities, including access to jobs, education and training</w:t>
      </w:r>
      <w:r w:rsidRPr="00DB69C9">
        <w:rPr>
          <w:rFonts w:ascii="Arial" w:hAnsi="Arial" w:cs="Arial"/>
          <w:sz w:val="24"/>
          <w:szCs w:val="24"/>
        </w:rPr>
        <w:t>.</w:t>
      </w:r>
    </w:p>
    <w:p w14:paraId="75C1579E" w14:textId="1217D397" w:rsidR="00E21263" w:rsidRPr="00DB69C9" w:rsidRDefault="006F11B0" w:rsidP="00484B39">
      <w:pPr>
        <w:pBdr>
          <w:top w:val="single" w:sz="4" w:space="1" w:color="auto"/>
          <w:left w:val="single" w:sz="4" w:space="1" w:color="auto"/>
          <w:bottom w:val="single" w:sz="4" w:space="1" w:color="auto"/>
          <w:right w:val="single" w:sz="4" w:space="1" w:color="auto"/>
        </w:pBdr>
        <w:rPr>
          <w:rFonts w:ascii="Arial" w:hAnsi="Arial" w:cs="Arial"/>
          <w:sz w:val="24"/>
          <w:szCs w:val="24"/>
        </w:rPr>
      </w:pPr>
      <w:r w:rsidRPr="00DB69C9">
        <w:rPr>
          <w:rFonts w:ascii="Arial" w:hAnsi="Arial" w:cs="Arial"/>
          <w:sz w:val="24"/>
          <w:szCs w:val="24"/>
        </w:rPr>
        <w:t>Overall, this</w:t>
      </w:r>
      <w:r w:rsidR="00A94FEC" w:rsidRPr="00DB69C9">
        <w:rPr>
          <w:rFonts w:ascii="Arial" w:hAnsi="Arial" w:cs="Arial"/>
          <w:sz w:val="24"/>
          <w:szCs w:val="24"/>
        </w:rPr>
        <w:t xml:space="preserve"> </w:t>
      </w:r>
      <w:r w:rsidR="00C1669E" w:rsidRPr="00DB69C9">
        <w:rPr>
          <w:rFonts w:ascii="Arial" w:hAnsi="Arial" w:cs="Arial"/>
          <w:sz w:val="24"/>
          <w:szCs w:val="24"/>
        </w:rPr>
        <w:t>recommendation</w:t>
      </w:r>
      <w:r w:rsidR="00A94FEC" w:rsidRPr="00DB69C9">
        <w:rPr>
          <w:rFonts w:ascii="Arial" w:hAnsi="Arial" w:cs="Arial"/>
          <w:sz w:val="24"/>
          <w:szCs w:val="24"/>
        </w:rPr>
        <w:t xml:space="preserve"> is expected to have a m</w:t>
      </w:r>
      <w:r w:rsidR="00DD0E20" w:rsidRPr="00DB69C9">
        <w:rPr>
          <w:rFonts w:ascii="Arial" w:hAnsi="Arial" w:cs="Arial"/>
          <w:sz w:val="24"/>
          <w:szCs w:val="24"/>
        </w:rPr>
        <w:t>inor</w:t>
      </w:r>
      <w:r w:rsidR="00A94FEC" w:rsidRPr="00DB69C9">
        <w:rPr>
          <w:rFonts w:ascii="Arial" w:hAnsi="Arial" w:cs="Arial"/>
          <w:sz w:val="24"/>
          <w:szCs w:val="24"/>
        </w:rPr>
        <w:t xml:space="preserve"> positive impact on this objective in both Low and High scenarios.</w:t>
      </w:r>
    </w:p>
    <w:p w14:paraId="49A198B6" w14:textId="77777777" w:rsidR="00DB69C9" w:rsidRDefault="00DB69C9" w:rsidP="00DB69C9">
      <w:pPr>
        <w:pStyle w:val="STPR2BodyText"/>
      </w:pPr>
    </w:p>
    <w:p w14:paraId="6FE90A63" w14:textId="77777777" w:rsidR="000C322D" w:rsidRDefault="000C322D" w:rsidP="00DB69C9">
      <w:pPr>
        <w:pStyle w:val="STPR2BodyText"/>
      </w:pPr>
    </w:p>
    <w:p w14:paraId="7313009C" w14:textId="77777777" w:rsidR="000C322D" w:rsidRDefault="000C322D" w:rsidP="00DB69C9">
      <w:pPr>
        <w:pStyle w:val="STPR2BodyText"/>
      </w:pPr>
    </w:p>
    <w:p w14:paraId="3F2E5C16" w14:textId="77777777" w:rsidR="000C322D" w:rsidRDefault="000C322D" w:rsidP="00DB69C9">
      <w:pPr>
        <w:pStyle w:val="STPR2BodyText"/>
      </w:pPr>
    </w:p>
    <w:p w14:paraId="4BA72EE9" w14:textId="77777777" w:rsidR="000C322D" w:rsidRDefault="000C322D" w:rsidP="00DB69C9">
      <w:pPr>
        <w:pStyle w:val="STPR2BodyText"/>
      </w:pPr>
    </w:p>
    <w:p w14:paraId="6C633730" w14:textId="4DD6EF27" w:rsidR="009475F2" w:rsidRPr="00DB69C9" w:rsidRDefault="003B0FFA"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DB69C9">
        <w:t xml:space="preserve">5. </w:t>
      </w:r>
      <w:bookmarkStart w:id="8" w:name="_Hlk96067281"/>
      <w:r w:rsidR="009475F2" w:rsidRPr="00DB69C9">
        <w:t>A reliable and resilient strategic transport system that is safe and secure for users.</w:t>
      </w:r>
    </w:p>
    <w:bookmarkEnd w:id="8"/>
    <w:p w14:paraId="44B9EA4A" w14:textId="48387AE4" w:rsidR="00067D26" w:rsidRPr="00DB69C9" w:rsidRDefault="008A72CB" w:rsidP="00484B39">
      <w:pPr>
        <w:pBdr>
          <w:top w:val="single" w:sz="4" w:space="1" w:color="auto"/>
          <w:left w:val="single" w:sz="4" w:space="1" w:color="auto"/>
          <w:bottom w:val="single" w:sz="4" w:space="1" w:color="auto"/>
          <w:right w:val="single" w:sz="4" w:space="1" w:color="auto"/>
        </w:pBdr>
        <w:rPr>
          <w:rFonts w:ascii="Arial" w:hAnsi="Arial" w:cs="Arial"/>
          <w:sz w:val="24"/>
          <w:szCs w:val="24"/>
        </w:rPr>
      </w:pPr>
      <w:r w:rsidRPr="008A72CB">
        <w:rPr>
          <w:noProof/>
        </w:rPr>
        <w:drawing>
          <wp:inline distT="0" distB="0" distL="0" distR="0" wp14:anchorId="578DA09E" wp14:editId="274B8CED">
            <wp:extent cx="6115050" cy="681355"/>
            <wp:effectExtent l="0" t="0" r="0" b="4445"/>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5F8935BE" w14:textId="5D9E0B6B" w:rsidR="00DB69C9" w:rsidRDefault="00DB69C9" w:rsidP="00484B39">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sidRPr="00DB69C9">
        <w:rPr>
          <w:rFonts w:ascii="Arial" w:hAnsi="Arial" w:cs="Arial"/>
          <w:sz w:val="24"/>
          <w:szCs w:val="24"/>
        </w:rPr>
        <w:t xml:space="preserve">A more accessible rail network </w:t>
      </w:r>
      <w:r w:rsidR="00A53033">
        <w:rPr>
          <w:rFonts w:ascii="Arial" w:hAnsi="Arial" w:cs="Arial"/>
          <w:sz w:val="24"/>
          <w:szCs w:val="24"/>
        </w:rPr>
        <w:t>would</w:t>
      </w:r>
      <w:r w:rsidRPr="00DB69C9">
        <w:rPr>
          <w:rFonts w:ascii="Arial" w:hAnsi="Arial" w:cs="Arial"/>
          <w:sz w:val="24"/>
          <w:szCs w:val="24"/>
        </w:rPr>
        <w:t xml:space="preserve"> enable users with reduced mobility to have greater confidence in the ability to make round trips on the rail network safe in the knowledge they can </w:t>
      </w:r>
      <w:r w:rsidR="00105530">
        <w:rPr>
          <w:rFonts w:ascii="Arial" w:hAnsi="Arial" w:cs="Arial"/>
          <w:sz w:val="24"/>
          <w:szCs w:val="24"/>
        </w:rPr>
        <w:t xml:space="preserve">better </w:t>
      </w:r>
      <w:r w:rsidRPr="00DB69C9">
        <w:rPr>
          <w:rFonts w:ascii="Arial" w:hAnsi="Arial" w:cs="Arial"/>
          <w:sz w:val="24"/>
          <w:szCs w:val="24"/>
        </w:rPr>
        <w:t>access stations due to step-free facilities. The provision of step-free facilities and higher quality station environs</w:t>
      </w:r>
      <w:r w:rsidR="009945E5">
        <w:rPr>
          <w:rFonts w:ascii="Arial" w:hAnsi="Arial" w:cs="Arial"/>
          <w:sz w:val="24"/>
          <w:szCs w:val="24"/>
        </w:rPr>
        <w:t xml:space="preserve"> for those with mobility issues (</w:t>
      </w:r>
      <w:r w:rsidR="008069D6">
        <w:rPr>
          <w:rFonts w:ascii="Arial" w:hAnsi="Arial" w:cs="Arial"/>
          <w:sz w:val="24"/>
          <w:szCs w:val="24"/>
        </w:rPr>
        <w:t>for example,</w:t>
      </w:r>
      <w:r w:rsidR="009945E5">
        <w:rPr>
          <w:rFonts w:ascii="Arial" w:hAnsi="Arial" w:cs="Arial"/>
          <w:sz w:val="24"/>
          <w:szCs w:val="24"/>
        </w:rPr>
        <w:t xml:space="preserve"> tactile paving, help-points</w:t>
      </w:r>
      <w:r w:rsidR="00664164">
        <w:rPr>
          <w:rFonts w:ascii="Arial" w:hAnsi="Arial" w:cs="Arial"/>
          <w:sz w:val="24"/>
          <w:szCs w:val="24"/>
        </w:rPr>
        <w:t xml:space="preserve">, </w:t>
      </w:r>
      <w:r w:rsidR="00BD4878" w:rsidRPr="00466364">
        <w:rPr>
          <w:rFonts w:ascii="Arial" w:hAnsi="Arial" w:cs="Arial"/>
          <w:sz w:val="24"/>
          <w:szCs w:val="24"/>
        </w:rPr>
        <w:t>improved lighting and CCTV coverage</w:t>
      </w:r>
      <w:r w:rsidR="00664164">
        <w:rPr>
          <w:rFonts w:ascii="Arial" w:hAnsi="Arial" w:cs="Arial"/>
          <w:sz w:val="24"/>
          <w:szCs w:val="24"/>
        </w:rPr>
        <w:t>)</w:t>
      </w:r>
      <w:r w:rsidRPr="00DB69C9">
        <w:rPr>
          <w:rFonts w:ascii="Arial" w:hAnsi="Arial" w:cs="Arial"/>
          <w:sz w:val="24"/>
          <w:szCs w:val="24"/>
        </w:rPr>
        <w:t xml:space="preserve"> </w:t>
      </w:r>
      <w:r w:rsidR="00A53033">
        <w:rPr>
          <w:rFonts w:ascii="Arial" w:hAnsi="Arial" w:cs="Arial"/>
          <w:sz w:val="24"/>
          <w:szCs w:val="24"/>
        </w:rPr>
        <w:t>would</w:t>
      </w:r>
      <w:r w:rsidRPr="00DB69C9">
        <w:rPr>
          <w:rFonts w:ascii="Arial" w:hAnsi="Arial" w:cs="Arial"/>
          <w:sz w:val="24"/>
          <w:szCs w:val="24"/>
        </w:rPr>
        <w:t xml:space="preserve"> also improve </w:t>
      </w:r>
      <w:r w:rsidR="0057732E">
        <w:rPr>
          <w:rFonts w:ascii="Arial" w:hAnsi="Arial" w:cs="Arial"/>
          <w:sz w:val="24"/>
          <w:szCs w:val="24"/>
        </w:rPr>
        <w:t>actual and perceived</w:t>
      </w:r>
      <w:r w:rsidRPr="00DB69C9">
        <w:rPr>
          <w:rFonts w:ascii="Arial" w:hAnsi="Arial" w:cs="Arial"/>
          <w:sz w:val="24"/>
          <w:szCs w:val="24"/>
        </w:rPr>
        <w:t xml:space="preserve"> safety and security amongst </w:t>
      </w:r>
      <w:r w:rsidR="00547D56">
        <w:rPr>
          <w:rFonts w:ascii="Arial" w:hAnsi="Arial" w:cs="Arial"/>
          <w:sz w:val="24"/>
          <w:szCs w:val="24"/>
        </w:rPr>
        <w:t xml:space="preserve">all </w:t>
      </w:r>
      <w:r w:rsidRPr="00DB69C9">
        <w:rPr>
          <w:rFonts w:ascii="Arial" w:hAnsi="Arial" w:cs="Arial"/>
          <w:sz w:val="24"/>
          <w:szCs w:val="24"/>
        </w:rPr>
        <w:t>rail users</w:t>
      </w:r>
      <w:r w:rsidR="006D6C1A">
        <w:rPr>
          <w:rFonts w:ascii="Arial" w:hAnsi="Arial" w:cs="Arial"/>
          <w:sz w:val="24"/>
          <w:szCs w:val="24"/>
        </w:rPr>
        <w:t xml:space="preserve">, including those with reduced </w:t>
      </w:r>
      <w:r w:rsidR="006D6C1A" w:rsidRPr="00466364">
        <w:rPr>
          <w:rFonts w:ascii="Arial" w:hAnsi="Arial" w:cs="Arial"/>
          <w:sz w:val="24"/>
          <w:szCs w:val="24"/>
        </w:rPr>
        <w:t>mobility or with impaired vision or hearing or those with autism</w:t>
      </w:r>
      <w:r w:rsidRPr="00DB69C9">
        <w:rPr>
          <w:rFonts w:ascii="Arial" w:hAnsi="Arial" w:cs="Arial"/>
          <w:sz w:val="24"/>
          <w:szCs w:val="24"/>
        </w:rPr>
        <w:t>.</w:t>
      </w:r>
      <w:r w:rsidR="00796B1F" w:rsidRPr="00DB69C9">
        <w:rPr>
          <w:rFonts w:ascii="Arial" w:hAnsi="Arial" w:cs="Arial"/>
          <w:sz w:val="24"/>
          <w:szCs w:val="24"/>
        </w:rPr>
        <w:t xml:space="preserve"> </w:t>
      </w:r>
    </w:p>
    <w:p w14:paraId="05955B4E" w14:textId="1C2B2C19" w:rsidR="0018400E" w:rsidRPr="00DB69C9" w:rsidRDefault="005E129C" w:rsidP="00484B39">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Pr>
          <w:rFonts w:ascii="Arial" w:hAnsi="Arial" w:cs="Arial"/>
          <w:sz w:val="24"/>
          <w:szCs w:val="24"/>
        </w:rPr>
        <w:t>I</w:t>
      </w:r>
      <w:r w:rsidR="0018400E" w:rsidRPr="0018400E">
        <w:rPr>
          <w:rFonts w:ascii="Arial" w:hAnsi="Arial" w:cs="Arial"/>
          <w:sz w:val="24"/>
          <w:szCs w:val="24"/>
        </w:rPr>
        <w:t xml:space="preserve">mproved </w:t>
      </w:r>
      <w:r w:rsidR="001335A1">
        <w:rPr>
          <w:rFonts w:ascii="Arial" w:hAnsi="Arial" w:cs="Arial"/>
          <w:sz w:val="24"/>
          <w:szCs w:val="24"/>
        </w:rPr>
        <w:t>access at railway stations is</w:t>
      </w:r>
      <w:r w:rsidR="0018400E" w:rsidRPr="0018400E">
        <w:rPr>
          <w:rFonts w:ascii="Arial" w:hAnsi="Arial" w:cs="Arial"/>
          <w:sz w:val="24"/>
          <w:szCs w:val="24"/>
        </w:rPr>
        <w:t xml:space="preserve"> unlikely to impact directly on</w:t>
      </w:r>
      <w:r w:rsidR="00EB33B3">
        <w:rPr>
          <w:rFonts w:ascii="Arial" w:hAnsi="Arial" w:cs="Arial"/>
          <w:sz w:val="24"/>
          <w:szCs w:val="24"/>
        </w:rPr>
        <w:t xml:space="preserve"> any particular </w:t>
      </w:r>
      <w:r w:rsidR="00467E60">
        <w:rPr>
          <w:rFonts w:ascii="Arial" w:hAnsi="Arial" w:cs="Arial"/>
          <w:sz w:val="24"/>
          <w:szCs w:val="24"/>
        </w:rPr>
        <w:t xml:space="preserve">issues relate to </w:t>
      </w:r>
      <w:r w:rsidR="00EB33B3">
        <w:rPr>
          <w:rFonts w:ascii="Arial" w:hAnsi="Arial" w:cs="Arial"/>
          <w:sz w:val="24"/>
          <w:szCs w:val="24"/>
        </w:rPr>
        <w:t>service</w:t>
      </w:r>
      <w:r w:rsidR="0018400E" w:rsidRPr="0018400E">
        <w:rPr>
          <w:rFonts w:ascii="Arial" w:hAnsi="Arial" w:cs="Arial"/>
          <w:sz w:val="24"/>
          <w:szCs w:val="24"/>
        </w:rPr>
        <w:t xml:space="preserve"> reliability</w:t>
      </w:r>
      <w:r w:rsidR="00EB33B3">
        <w:rPr>
          <w:rFonts w:ascii="Arial" w:hAnsi="Arial" w:cs="Arial"/>
          <w:sz w:val="24"/>
          <w:szCs w:val="24"/>
        </w:rPr>
        <w:t xml:space="preserve"> or </w:t>
      </w:r>
      <w:r w:rsidR="002F0D0F">
        <w:rPr>
          <w:rFonts w:ascii="Arial" w:hAnsi="Arial" w:cs="Arial"/>
          <w:sz w:val="24"/>
          <w:szCs w:val="24"/>
        </w:rPr>
        <w:t>resilience, al</w:t>
      </w:r>
      <w:r w:rsidR="00EB33B3">
        <w:rPr>
          <w:rFonts w:ascii="Arial" w:hAnsi="Arial" w:cs="Arial"/>
          <w:sz w:val="24"/>
          <w:szCs w:val="24"/>
        </w:rPr>
        <w:t>beit – as s</w:t>
      </w:r>
      <w:r w:rsidR="002F0D0F">
        <w:rPr>
          <w:rFonts w:ascii="Arial" w:hAnsi="Arial" w:cs="Arial"/>
          <w:sz w:val="24"/>
          <w:szCs w:val="24"/>
        </w:rPr>
        <w:t>et out above</w:t>
      </w:r>
      <w:r w:rsidR="00EB33B3">
        <w:rPr>
          <w:rFonts w:ascii="Arial" w:hAnsi="Arial" w:cs="Arial"/>
          <w:sz w:val="24"/>
          <w:szCs w:val="24"/>
        </w:rPr>
        <w:t xml:space="preserve"> </w:t>
      </w:r>
      <w:r w:rsidR="008838D2">
        <w:rPr>
          <w:rFonts w:ascii="Arial" w:hAnsi="Arial" w:cs="Arial"/>
          <w:sz w:val="24"/>
          <w:szCs w:val="24"/>
        </w:rPr>
        <w:t>–</w:t>
      </w:r>
      <w:r w:rsidR="00EB33B3">
        <w:rPr>
          <w:rFonts w:ascii="Arial" w:hAnsi="Arial" w:cs="Arial"/>
          <w:sz w:val="24"/>
          <w:szCs w:val="24"/>
        </w:rPr>
        <w:t xml:space="preserve"> </w:t>
      </w:r>
      <w:r w:rsidR="008838D2">
        <w:rPr>
          <w:rFonts w:ascii="Arial" w:hAnsi="Arial" w:cs="Arial"/>
          <w:sz w:val="24"/>
          <w:szCs w:val="24"/>
        </w:rPr>
        <w:t>improv</w:t>
      </w:r>
      <w:r w:rsidR="00467E60">
        <w:rPr>
          <w:rFonts w:ascii="Arial" w:hAnsi="Arial" w:cs="Arial"/>
          <w:sz w:val="24"/>
          <w:szCs w:val="24"/>
        </w:rPr>
        <w:t>ing access f</w:t>
      </w:r>
      <w:r w:rsidR="008838D2">
        <w:rPr>
          <w:rFonts w:ascii="Arial" w:hAnsi="Arial" w:cs="Arial"/>
          <w:sz w:val="24"/>
          <w:szCs w:val="24"/>
        </w:rPr>
        <w:t>or all at stations across the country would increase the reliability of journeys for those with reduced mobility</w:t>
      </w:r>
      <w:r w:rsidR="00467E60">
        <w:rPr>
          <w:rFonts w:ascii="Arial" w:hAnsi="Arial" w:cs="Arial"/>
          <w:sz w:val="24"/>
          <w:szCs w:val="24"/>
        </w:rPr>
        <w:t xml:space="preserve"> by</w:t>
      </w:r>
      <w:r w:rsidR="008838D2">
        <w:rPr>
          <w:rFonts w:ascii="Arial" w:hAnsi="Arial" w:cs="Arial"/>
          <w:sz w:val="24"/>
          <w:szCs w:val="24"/>
        </w:rPr>
        <w:t xml:space="preserve"> </w:t>
      </w:r>
      <w:r w:rsidR="00467E60">
        <w:rPr>
          <w:rFonts w:ascii="Arial" w:hAnsi="Arial" w:cs="Arial"/>
          <w:sz w:val="24"/>
          <w:szCs w:val="24"/>
        </w:rPr>
        <w:t xml:space="preserve">ensuring that they can make round trips </w:t>
      </w:r>
      <w:r w:rsidR="00247844">
        <w:rPr>
          <w:rFonts w:ascii="Arial" w:hAnsi="Arial" w:cs="Arial"/>
          <w:sz w:val="24"/>
          <w:szCs w:val="24"/>
        </w:rPr>
        <w:t xml:space="preserve">reducing </w:t>
      </w:r>
      <w:r w:rsidR="00467E60">
        <w:rPr>
          <w:rFonts w:ascii="Arial" w:hAnsi="Arial" w:cs="Arial"/>
          <w:sz w:val="24"/>
          <w:szCs w:val="24"/>
        </w:rPr>
        <w:t>the need for assistance</w:t>
      </w:r>
    </w:p>
    <w:p w14:paraId="37DF1EC4" w14:textId="41045DA4" w:rsidR="00685A4F" w:rsidRPr="00DB69C9" w:rsidRDefault="00067D26" w:rsidP="00484B39">
      <w:pPr>
        <w:pBdr>
          <w:top w:val="single" w:sz="4" w:space="1" w:color="auto"/>
          <w:left w:val="single" w:sz="4" w:space="1" w:color="auto"/>
          <w:bottom w:val="single" w:sz="4" w:space="1" w:color="auto"/>
          <w:right w:val="single" w:sz="4" w:space="1" w:color="auto"/>
        </w:pBdr>
        <w:spacing w:after="120"/>
        <w:rPr>
          <w:rFonts w:ascii="Arial" w:hAnsi="Arial" w:cs="Arial"/>
          <w:sz w:val="24"/>
          <w:szCs w:val="24"/>
        </w:rPr>
      </w:pPr>
      <w:r w:rsidRPr="00DB69C9">
        <w:rPr>
          <w:rFonts w:ascii="Arial" w:hAnsi="Arial" w:cs="Arial"/>
          <w:sz w:val="24"/>
          <w:szCs w:val="24"/>
        </w:rPr>
        <w:t>Overall, t</w:t>
      </w:r>
      <w:r w:rsidR="008273F0" w:rsidRPr="00DB69C9">
        <w:rPr>
          <w:rFonts w:ascii="Arial" w:hAnsi="Arial" w:cs="Arial"/>
          <w:sz w:val="24"/>
          <w:szCs w:val="24"/>
        </w:rPr>
        <w:t xml:space="preserve">his </w:t>
      </w:r>
      <w:r w:rsidR="00C1669E" w:rsidRPr="00DB69C9">
        <w:rPr>
          <w:rFonts w:ascii="Arial" w:hAnsi="Arial" w:cs="Arial"/>
          <w:sz w:val="24"/>
          <w:szCs w:val="24"/>
        </w:rPr>
        <w:t>recommendation</w:t>
      </w:r>
      <w:r w:rsidR="008273F0" w:rsidRPr="00DB69C9">
        <w:rPr>
          <w:rFonts w:ascii="Arial" w:hAnsi="Arial" w:cs="Arial"/>
          <w:sz w:val="24"/>
          <w:szCs w:val="24"/>
        </w:rPr>
        <w:t xml:space="preserve"> is expected to have a m</w:t>
      </w:r>
      <w:r w:rsidRPr="00DB69C9">
        <w:rPr>
          <w:rFonts w:ascii="Arial" w:hAnsi="Arial" w:cs="Arial"/>
          <w:sz w:val="24"/>
          <w:szCs w:val="24"/>
        </w:rPr>
        <w:t>oderate</w:t>
      </w:r>
      <w:r w:rsidR="008273F0" w:rsidRPr="00DB69C9">
        <w:rPr>
          <w:rFonts w:ascii="Arial" w:hAnsi="Arial" w:cs="Arial"/>
          <w:sz w:val="24"/>
          <w:szCs w:val="24"/>
        </w:rPr>
        <w:t xml:space="preserve"> positive impact on this objective in both Low and High scenarios.</w:t>
      </w:r>
    </w:p>
    <w:p w14:paraId="51E79095" w14:textId="77777777" w:rsidR="000C015C" w:rsidRDefault="000C015C">
      <w:pPr>
        <w:rPr>
          <w:rFonts w:ascii="Arial" w:hAnsi="Arial" w:cs="Arial"/>
          <w:b/>
          <w:bCs/>
          <w:color w:val="626266"/>
          <w:sz w:val="28"/>
          <w:szCs w:val="28"/>
        </w:rPr>
      </w:pPr>
      <w:bookmarkStart w:id="9" w:name="_Toc96083526"/>
      <w:r>
        <w:br w:type="page"/>
      </w:r>
    </w:p>
    <w:p w14:paraId="75F8B8BC" w14:textId="4997716F" w:rsidR="009475F2" w:rsidRPr="00DB69C9" w:rsidRDefault="009475F2" w:rsidP="00A15F2C">
      <w:pPr>
        <w:pStyle w:val="STPR2Heading2"/>
        <w:ind w:left="709" w:hanging="709"/>
      </w:pPr>
      <w:r w:rsidRPr="00DB69C9">
        <w:t xml:space="preserve">STAG </w:t>
      </w:r>
      <w:r w:rsidR="008D1AC9">
        <w:t>Criteria</w:t>
      </w:r>
      <w:bookmarkEnd w:id="9"/>
    </w:p>
    <w:p w14:paraId="7B8811C0" w14:textId="2D7AB434" w:rsidR="009475F2" w:rsidRPr="00466364" w:rsidRDefault="003B0FFA"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0" w:name="_Toc96083527"/>
      <w:r w:rsidRPr="00466364">
        <w:t xml:space="preserve">1. </w:t>
      </w:r>
      <w:bookmarkEnd w:id="10"/>
      <w:r w:rsidR="009475F2" w:rsidRPr="00466364">
        <w:t>Environment</w:t>
      </w:r>
    </w:p>
    <w:p w14:paraId="0CD0E77B" w14:textId="6DDA4EAD" w:rsidR="00C9486F" w:rsidRPr="00466364" w:rsidRDefault="008A72CB" w:rsidP="00484B39">
      <w:pPr>
        <w:pStyle w:val="STPR2BodyText"/>
        <w:pBdr>
          <w:top w:val="single" w:sz="4" w:space="1" w:color="auto"/>
          <w:left w:val="single" w:sz="4" w:space="1" w:color="auto"/>
          <w:bottom w:val="single" w:sz="4" w:space="1" w:color="auto"/>
          <w:right w:val="single" w:sz="4" w:space="1" w:color="auto"/>
        </w:pBdr>
        <w:jc w:val="center"/>
      </w:pPr>
      <w:r w:rsidRPr="008A72CB">
        <w:rPr>
          <w:noProof/>
        </w:rPr>
        <w:drawing>
          <wp:inline distT="0" distB="0" distL="0" distR="0" wp14:anchorId="5CDC40AF" wp14:editId="186A1A2B">
            <wp:extent cx="6115050" cy="681355"/>
            <wp:effectExtent l="0" t="0" r="0" b="4445"/>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61B11B02" w14:textId="2DD8DB69" w:rsidR="009475F2" w:rsidRDefault="009475F2" w:rsidP="00484B39">
      <w:pPr>
        <w:pStyle w:val="STPR2BodyText"/>
        <w:pBdr>
          <w:top w:val="single" w:sz="4" w:space="1" w:color="auto"/>
          <w:left w:val="single" w:sz="4" w:space="1" w:color="auto"/>
          <w:bottom w:val="single" w:sz="4" w:space="1" w:color="auto"/>
          <w:right w:val="single" w:sz="4" w:space="1" w:color="auto"/>
        </w:pBdr>
      </w:pPr>
      <w:r w:rsidRPr="00466364">
        <w:t xml:space="preserve">See </w:t>
      </w:r>
      <w:r w:rsidR="008D1AC9" w:rsidRPr="00466364">
        <w:t xml:space="preserve">Strategic Environmental </w:t>
      </w:r>
      <w:r w:rsidRPr="00466364">
        <w:t>Assessment</w:t>
      </w:r>
      <w:r w:rsidR="00151229" w:rsidRPr="00466364">
        <w:t xml:space="preserve"> (SEA)</w:t>
      </w:r>
      <w:r w:rsidRPr="00466364">
        <w:t xml:space="preserve"> below.</w:t>
      </w:r>
    </w:p>
    <w:p w14:paraId="7A39D50B" w14:textId="0840B436" w:rsidR="00A4724F" w:rsidRPr="00466364" w:rsidRDefault="00A4724F" w:rsidP="00484B39">
      <w:pPr>
        <w:pStyle w:val="STPR2BodyText"/>
        <w:pBdr>
          <w:top w:val="single" w:sz="4" w:space="1" w:color="auto"/>
          <w:left w:val="single" w:sz="4" w:space="1" w:color="auto"/>
          <w:bottom w:val="single" w:sz="4" w:space="1" w:color="auto"/>
          <w:right w:val="single" w:sz="4" w:space="1" w:color="auto"/>
        </w:pBdr>
      </w:pPr>
      <w:r>
        <w:t>This recommendation is expected to have a neutral effect on this criterion in both the Low and High scenarios.</w:t>
      </w:r>
    </w:p>
    <w:p w14:paraId="05A2BCE2" w14:textId="77777777" w:rsidR="00E21263" w:rsidRPr="007C01E7" w:rsidRDefault="00E21263">
      <w:pPr>
        <w:rPr>
          <w:rFonts w:ascii="Arial" w:eastAsia="Courier New" w:hAnsi="Arial" w:cs="Arial"/>
          <w:sz w:val="24"/>
          <w:szCs w:val="24"/>
          <w:highlight w:val="yellow"/>
          <w:lang w:eastAsia="en-US"/>
        </w:rPr>
      </w:pPr>
    </w:p>
    <w:p w14:paraId="3CAD198B" w14:textId="5C9098A4" w:rsidR="009475F2" w:rsidRPr="00DB69C9" w:rsidRDefault="003B0FFA" w:rsidP="00484B39">
      <w:pPr>
        <w:pStyle w:val="STPR2Heading3"/>
        <w:pBdr>
          <w:top w:val="single" w:sz="4" w:space="1" w:color="auto"/>
          <w:left w:val="single" w:sz="4" w:space="0" w:color="auto"/>
          <w:bottom w:val="single" w:sz="4" w:space="1" w:color="auto"/>
          <w:right w:val="single" w:sz="4" w:space="1" w:color="auto"/>
        </w:pBdr>
        <w:shd w:val="clear" w:color="auto" w:fill="C9C9C9" w:themeFill="accent3" w:themeFillTint="99"/>
      </w:pPr>
      <w:r w:rsidRPr="00DB69C9">
        <w:t xml:space="preserve">2. </w:t>
      </w:r>
      <w:r w:rsidR="009475F2" w:rsidRPr="00DB69C9">
        <w:t>Climate Change</w:t>
      </w:r>
    </w:p>
    <w:p w14:paraId="6BE15359" w14:textId="62D508F0" w:rsidR="00C9486F" w:rsidRPr="007C01E7" w:rsidRDefault="008A72CB" w:rsidP="00484B39">
      <w:pPr>
        <w:pBdr>
          <w:top w:val="single" w:sz="4" w:space="1" w:color="auto"/>
          <w:left w:val="single" w:sz="4" w:space="0" w:color="auto"/>
          <w:bottom w:val="single" w:sz="4" w:space="1" w:color="auto"/>
          <w:right w:val="single" w:sz="4" w:space="1" w:color="auto"/>
        </w:pBdr>
        <w:rPr>
          <w:rFonts w:ascii="Arial" w:eastAsia="Courier New" w:hAnsi="Arial" w:cs="Arial"/>
          <w:sz w:val="24"/>
          <w:szCs w:val="24"/>
          <w:highlight w:val="yellow"/>
          <w:lang w:eastAsia="en-US"/>
        </w:rPr>
      </w:pPr>
      <w:r w:rsidRPr="008A72CB">
        <w:rPr>
          <w:rFonts w:ascii="Arial" w:eastAsia="Courier New" w:hAnsi="Arial" w:cs="Arial"/>
          <w:noProof/>
          <w:sz w:val="24"/>
          <w:szCs w:val="24"/>
          <w:lang w:eastAsia="en-US"/>
        </w:rPr>
        <w:drawing>
          <wp:inline distT="0" distB="0" distL="0" distR="0" wp14:anchorId="62483723" wp14:editId="397AB4B2">
            <wp:extent cx="6115050" cy="682625"/>
            <wp:effectExtent l="0" t="0" r="0" b="3175"/>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24949249" w14:textId="6231E6CA" w:rsidR="00DB69C9" w:rsidRPr="00DB69C9" w:rsidRDefault="00851BA8" w:rsidP="00484B39">
      <w:pPr>
        <w:pStyle w:val="STPR2BodyText"/>
        <w:pBdr>
          <w:top w:val="single" w:sz="4" w:space="1" w:color="auto"/>
          <w:left w:val="single" w:sz="4" w:space="0" w:color="auto"/>
          <w:bottom w:val="single" w:sz="4" w:space="1" w:color="auto"/>
          <w:right w:val="single" w:sz="4" w:space="1" w:color="auto"/>
        </w:pBdr>
      </w:pPr>
      <w:r>
        <w:t>Climate change</w:t>
      </w:r>
      <w:r w:rsidR="00DB69C9">
        <w:t xml:space="preserve"> benefits </w:t>
      </w:r>
      <w:r w:rsidR="00A53033">
        <w:t>would</w:t>
      </w:r>
      <w:r w:rsidR="00DB69C9">
        <w:t xml:space="preserve"> be provided through a reduction in the number of private cars or trips using ScotRail’s alternative transport service (typically taxis) owing to the provision of better accessibility on Scotland’s railways. A modal shift to rail </w:t>
      </w:r>
      <w:r w:rsidR="00A53033">
        <w:t>would</w:t>
      </w:r>
      <w:r w:rsidR="00DB69C9">
        <w:t xml:space="preserve"> therefore help reduce greenhouse gas emissions. While the scale of modal shift is likely to be small, at an individual level this </w:t>
      </w:r>
      <w:r w:rsidR="00DB69C9" w:rsidRPr="00DB69C9">
        <w:t>recommendation could enable people to make more sustainable transport choices.</w:t>
      </w:r>
    </w:p>
    <w:p w14:paraId="4583B981" w14:textId="2A9E80F0" w:rsidR="00DB69C9" w:rsidRDefault="00DB69C9" w:rsidP="00484B39">
      <w:pPr>
        <w:pStyle w:val="STPR2BodyText"/>
        <w:pBdr>
          <w:top w:val="single" w:sz="4" w:space="1" w:color="auto"/>
          <w:left w:val="single" w:sz="4" w:space="0" w:color="auto"/>
          <w:bottom w:val="single" w:sz="4" w:space="1" w:color="auto"/>
          <w:right w:val="single" w:sz="4" w:space="1" w:color="auto"/>
        </w:pBdr>
      </w:pPr>
      <w:r w:rsidRPr="00DB69C9">
        <w:t xml:space="preserve">There is not expected to be any impact on vulnerability to effects of climate change or potential to adapt to </w:t>
      </w:r>
      <w:r>
        <w:t xml:space="preserve">the </w:t>
      </w:r>
      <w:r w:rsidRPr="00DB69C9">
        <w:t xml:space="preserve">effects of climate change. </w:t>
      </w:r>
    </w:p>
    <w:p w14:paraId="066C6547" w14:textId="4153FC7D" w:rsidR="00765EF9" w:rsidRDefault="001C2B68" w:rsidP="00484B39">
      <w:pPr>
        <w:pStyle w:val="STPR2BodyText"/>
        <w:pBdr>
          <w:top w:val="single" w:sz="4" w:space="1" w:color="auto"/>
          <w:left w:val="single" w:sz="4" w:space="0" w:color="auto"/>
          <w:bottom w:val="single" w:sz="4" w:space="1" w:color="auto"/>
          <w:right w:val="single" w:sz="4" w:space="1" w:color="auto"/>
        </w:pBdr>
      </w:pPr>
      <w:r w:rsidRPr="00DB69C9">
        <w:t xml:space="preserve">This </w:t>
      </w:r>
      <w:r w:rsidR="00C1669E" w:rsidRPr="00DB69C9">
        <w:t>recommendation</w:t>
      </w:r>
      <w:r w:rsidRPr="00DB69C9">
        <w:t xml:space="preserve"> is expected to have a minor positive impact on this criterion in both Low and High scenarios.</w:t>
      </w:r>
      <w:r w:rsidR="00765EF9">
        <w:br w:type="page"/>
      </w:r>
    </w:p>
    <w:p w14:paraId="3B1FDC67" w14:textId="0F3BDBD0" w:rsidR="009475F2" w:rsidRPr="000134AF" w:rsidRDefault="003B0FFA"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134AF">
        <w:t xml:space="preserve">3. </w:t>
      </w:r>
      <w:r w:rsidR="009475F2" w:rsidRPr="000134AF">
        <w:t>Health, Safety and Wellbeing</w:t>
      </w:r>
    </w:p>
    <w:p w14:paraId="5A06E978" w14:textId="21C4C458" w:rsidR="00BF5DF5" w:rsidRPr="007C01E7" w:rsidRDefault="008A72CB" w:rsidP="00484B39">
      <w:pPr>
        <w:pStyle w:val="STPR2BodyText"/>
        <w:pBdr>
          <w:top w:val="single" w:sz="4" w:space="1" w:color="auto"/>
          <w:left w:val="single" w:sz="4" w:space="1" w:color="auto"/>
          <w:bottom w:val="single" w:sz="4" w:space="1" w:color="auto"/>
          <w:right w:val="single" w:sz="4" w:space="1" w:color="auto"/>
        </w:pBdr>
        <w:rPr>
          <w:highlight w:val="yellow"/>
        </w:rPr>
      </w:pPr>
      <w:r w:rsidRPr="008A72CB">
        <w:rPr>
          <w:noProof/>
        </w:rPr>
        <w:drawing>
          <wp:inline distT="0" distB="0" distL="0" distR="0" wp14:anchorId="104776BA" wp14:editId="3372D8AC">
            <wp:extent cx="6115050" cy="682625"/>
            <wp:effectExtent l="0" t="0" r="0" b="3175"/>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185AE9C6" w14:textId="1DDF4D74" w:rsidR="004079E4" w:rsidRDefault="004079E4" w:rsidP="00484B39">
      <w:pPr>
        <w:pStyle w:val="STPR2BodyText"/>
        <w:pBdr>
          <w:top w:val="single" w:sz="4" w:space="1" w:color="auto"/>
          <w:left w:val="single" w:sz="4" w:space="1" w:color="auto"/>
          <w:bottom w:val="single" w:sz="4" w:space="1" w:color="auto"/>
          <w:right w:val="single" w:sz="4" w:space="1" w:color="auto"/>
        </w:pBdr>
      </w:pPr>
      <w:r w:rsidRPr="00DD0E20">
        <w:t xml:space="preserve">Overall rail is considered a safe mode of travel. </w:t>
      </w:r>
      <w:hyperlink r:id="rId29" w:history="1">
        <w:r w:rsidR="003A2F2E" w:rsidRPr="003502F7">
          <w:rPr>
            <w:rStyle w:val="Hyperlink"/>
          </w:rPr>
          <w:t xml:space="preserve">In 2019/20, the Department for Transport reported 0.2 fatalities </w:t>
        </w:r>
        <w:r w:rsidR="003502F7" w:rsidRPr="003502F7">
          <w:rPr>
            <w:rStyle w:val="Hyperlink"/>
          </w:rPr>
          <w:t>per billion passenger miles</w:t>
        </w:r>
      </w:hyperlink>
      <w:r w:rsidR="00243DAA">
        <w:rPr>
          <w:vertAlign w:val="superscript"/>
        </w:rPr>
        <w:t xml:space="preserve"> </w:t>
      </w:r>
      <w:r w:rsidRPr="00DD0E20">
        <w:t>. En</w:t>
      </w:r>
      <w:r w:rsidR="009D3A30" w:rsidRPr="00DD0E20">
        <w:t>abl</w:t>
      </w:r>
      <w:r w:rsidRPr="00DD0E20">
        <w:t xml:space="preserve">ing </w:t>
      </w:r>
      <w:r w:rsidR="009D3A30" w:rsidRPr="00DD0E20">
        <w:t xml:space="preserve">access for all </w:t>
      </w:r>
      <w:r w:rsidR="008B215F">
        <w:t>at railway stations</w:t>
      </w:r>
      <w:r w:rsidR="00703561" w:rsidRPr="00DD0E20">
        <w:t xml:space="preserve"> </w:t>
      </w:r>
      <w:r w:rsidR="008B215F">
        <w:t>could unlock a safer travel option for people who are currently unable to use rail</w:t>
      </w:r>
      <w:r w:rsidRPr="00DD0E20">
        <w:t>.</w:t>
      </w:r>
      <w:r w:rsidR="00F72E7A" w:rsidRPr="00F72E7A">
        <w:t xml:space="preserve"> </w:t>
      </w:r>
      <w:r w:rsidR="00F72E7A" w:rsidRPr="001E560E">
        <w:t xml:space="preserve">If </w:t>
      </w:r>
      <w:r w:rsidR="00F82E6F">
        <w:t>delivery of this recommendation</w:t>
      </w:r>
      <w:r w:rsidR="00F72E7A" w:rsidRPr="001E560E">
        <w:t xml:space="preserve"> can reduce car use, there may additionally be a minor positive impact on accidents</w:t>
      </w:r>
      <w:r w:rsidR="00F72E7A">
        <w:t>.</w:t>
      </w:r>
    </w:p>
    <w:p w14:paraId="3F2CFE86" w14:textId="00A4FC15" w:rsidR="00DD0E20" w:rsidRDefault="009D3A30" w:rsidP="00484B39">
      <w:pPr>
        <w:pStyle w:val="STPR2BodyText"/>
        <w:pBdr>
          <w:top w:val="single" w:sz="4" w:space="1" w:color="auto"/>
          <w:left w:val="single" w:sz="4" w:space="1" w:color="auto"/>
          <w:bottom w:val="single" w:sz="4" w:space="1" w:color="auto"/>
          <w:right w:val="single" w:sz="4" w:space="1" w:color="auto"/>
        </w:pBdr>
      </w:pPr>
      <w:r>
        <w:t xml:space="preserve">The delivery of improvements </w:t>
      </w:r>
      <w:r w:rsidR="00A53033">
        <w:t>would</w:t>
      </w:r>
      <w:r>
        <w:t xml:space="preserve"> provide a wide range of health and wellbeing benefits associated with increased opportunities to participate in society through improved access to jobs, health</w:t>
      </w:r>
      <w:r w:rsidR="00346F9E">
        <w:t xml:space="preserve"> and wellbeing </w:t>
      </w:r>
      <w:r w:rsidR="00356D02">
        <w:t>services</w:t>
      </w:r>
      <w:r>
        <w:t xml:space="preserve"> and other services for users with reduced mobility. </w:t>
      </w:r>
      <w:hyperlink r:id="rId30" w:history="1">
        <w:r w:rsidR="008B215F" w:rsidRPr="002E3E7D">
          <w:rPr>
            <w:rStyle w:val="Hyperlink"/>
          </w:rPr>
          <w:t>The Department for Health acknowledges the link between social inclusion and wellbeing</w:t>
        </w:r>
      </w:hyperlink>
      <w:r w:rsidR="00243DAA">
        <w:rPr>
          <w:rStyle w:val="EndnoteReference"/>
        </w:rPr>
        <w:t xml:space="preserve"> </w:t>
      </w:r>
      <w:r w:rsidR="008B215F" w:rsidRPr="000134AF">
        <w:t>.</w:t>
      </w:r>
    </w:p>
    <w:p w14:paraId="56555A9A" w14:textId="5C244316" w:rsidR="00CE0C94" w:rsidRDefault="001E560E" w:rsidP="00484B39">
      <w:pPr>
        <w:pStyle w:val="STPR2BodyText"/>
        <w:pBdr>
          <w:top w:val="single" w:sz="4" w:space="1" w:color="auto"/>
          <w:left w:val="single" w:sz="4" w:space="1" w:color="auto"/>
          <w:bottom w:val="single" w:sz="4" w:space="1" w:color="auto"/>
          <w:right w:val="single" w:sz="4" w:space="1" w:color="auto"/>
        </w:pBdr>
      </w:pPr>
      <w:r w:rsidRPr="001E560E">
        <w:t xml:space="preserve">Improved passenger facilities could increase perceived and actual safety and security, through improved lighting and CCTV coverage and better accessibility for those with reduced mobility or with impaired vision or hearing or those with autism. </w:t>
      </w:r>
    </w:p>
    <w:p w14:paraId="41D9A997" w14:textId="777436E1" w:rsidR="001E560E" w:rsidRPr="000134AF" w:rsidRDefault="008021BF" w:rsidP="00484B39">
      <w:pPr>
        <w:pStyle w:val="STPR2BodyText"/>
        <w:pBdr>
          <w:top w:val="single" w:sz="4" w:space="1" w:color="auto"/>
          <w:left w:val="single" w:sz="4" w:space="1" w:color="auto"/>
          <w:bottom w:val="single" w:sz="4" w:space="1" w:color="auto"/>
          <w:right w:val="single" w:sz="4" w:space="1" w:color="auto"/>
        </w:pBdr>
      </w:pPr>
      <w:r w:rsidRPr="008021BF">
        <w:t xml:space="preserve">Specific impacts </w:t>
      </w:r>
      <w:r w:rsidR="008555A9">
        <w:t xml:space="preserve">on visual amenity </w:t>
      </w:r>
      <w:r w:rsidRPr="008021BF">
        <w:t xml:space="preserve">would require to be assessed at </w:t>
      </w:r>
      <w:r w:rsidR="008555A9">
        <w:t xml:space="preserve">individual </w:t>
      </w:r>
      <w:r w:rsidRPr="008021BF">
        <w:t>station level, with the provision of accessible infrastructure</w:t>
      </w:r>
      <w:r w:rsidR="00CC4F15">
        <w:t xml:space="preserve"> (</w:t>
      </w:r>
      <w:r w:rsidRPr="008021BF">
        <w:t>lifts or ramps</w:t>
      </w:r>
      <w:r w:rsidR="00CC4F15">
        <w:t>)</w:t>
      </w:r>
      <w:r w:rsidRPr="008021BF">
        <w:t xml:space="preserve"> required to be assessed in the context of a station environs, mindful that many of Scotland’s</w:t>
      </w:r>
      <w:r w:rsidR="006517F2">
        <w:t xml:space="preserve"> railway</w:t>
      </w:r>
      <w:r w:rsidRPr="008021BF">
        <w:t xml:space="preserve"> stations may be of historical significance</w:t>
      </w:r>
      <w:r w:rsidR="006517F2">
        <w:t>.</w:t>
      </w:r>
    </w:p>
    <w:p w14:paraId="64921811" w14:textId="406A4FDF" w:rsidR="00BF5DF5" w:rsidRDefault="005F39AC" w:rsidP="00484B39">
      <w:pPr>
        <w:pStyle w:val="STPR2BodyText"/>
        <w:pBdr>
          <w:top w:val="single" w:sz="4" w:space="1" w:color="auto"/>
          <w:left w:val="single" w:sz="4" w:space="1" w:color="auto"/>
          <w:bottom w:val="single" w:sz="4" w:space="1" w:color="auto"/>
          <w:right w:val="single" w:sz="4" w:space="1" w:color="auto"/>
        </w:pBdr>
        <w:rPr>
          <w:rFonts w:eastAsia="Courier New"/>
          <w:sz w:val="2"/>
          <w:szCs w:val="2"/>
          <w:lang w:eastAsia="en-US"/>
        </w:rPr>
      </w:pPr>
      <w:r w:rsidRPr="000134AF">
        <w:t>Overall, t</w:t>
      </w:r>
      <w:r w:rsidR="004079E4" w:rsidRPr="000134AF">
        <w:t xml:space="preserve">his </w:t>
      </w:r>
      <w:r w:rsidR="00C1669E" w:rsidRPr="000134AF">
        <w:t>recommendation</w:t>
      </w:r>
      <w:r w:rsidR="004079E4" w:rsidRPr="000134AF">
        <w:t xml:space="preserve"> is expected to have a </w:t>
      </w:r>
      <w:r w:rsidR="000134AF" w:rsidRPr="000134AF">
        <w:t>moderate</w:t>
      </w:r>
      <w:r w:rsidR="004079E4" w:rsidRPr="000134AF">
        <w:t xml:space="preserve"> positive impact on this criterion in both Low and High scenarios.</w:t>
      </w:r>
    </w:p>
    <w:p w14:paraId="5E006C69" w14:textId="77777777" w:rsidR="00765EF9" w:rsidRPr="005627EE" w:rsidRDefault="00765EF9" w:rsidP="00FE45FA">
      <w:pPr>
        <w:pStyle w:val="STPR2BodyText"/>
      </w:pPr>
    </w:p>
    <w:p w14:paraId="169223DF" w14:textId="7380C2D7" w:rsidR="009475F2" w:rsidRPr="0075695A" w:rsidRDefault="003B0FFA"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75695A">
        <w:rPr>
          <w:rFonts w:eastAsia="Courier New"/>
          <w:lang w:eastAsia="en-US"/>
        </w:rPr>
        <w:t xml:space="preserve">4. </w:t>
      </w:r>
      <w:r w:rsidR="009475F2" w:rsidRPr="0075695A">
        <w:t>Economy</w:t>
      </w:r>
    </w:p>
    <w:p w14:paraId="0184D5EC" w14:textId="68888292" w:rsidR="00B505CD" w:rsidRPr="00A15F2C" w:rsidRDefault="00253674" w:rsidP="00484B39">
      <w:pPr>
        <w:pStyle w:val="ListBullet"/>
        <w:numPr>
          <w:ilvl w:val="0"/>
          <w:numId w:val="0"/>
        </w:numPr>
        <w:pBdr>
          <w:top w:val="single" w:sz="4" w:space="1" w:color="auto"/>
          <w:left w:val="single" w:sz="4" w:space="1" w:color="auto"/>
          <w:bottom w:val="single" w:sz="4" w:space="1" w:color="auto"/>
          <w:right w:val="single" w:sz="4" w:space="1" w:color="auto"/>
        </w:pBdr>
        <w:ind w:left="425" w:hanging="425"/>
        <w:rPr>
          <w:rFonts w:ascii="Arial" w:hAnsi="Arial" w:cs="Arial"/>
          <w:i/>
          <w:color w:val="FF0000"/>
          <w:sz w:val="24"/>
          <w:szCs w:val="24"/>
        </w:rPr>
      </w:pPr>
      <w:r w:rsidRPr="008A72CB">
        <w:rPr>
          <w:rFonts w:ascii="Arial" w:eastAsia="Courier New" w:hAnsi="Arial" w:cs="Arial"/>
          <w:noProof/>
          <w:sz w:val="24"/>
          <w:szCs w:val="24"/>
        </w:rPr>
        <w:drawing>
          <wp:inline distT="0" distB="0" distL="0" distR="0" wp14:anchorId="53C03C02" wp14:editId="4D940364">
            <wp:extent cx="6115050" cy="682625"/>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65B9850A" w14:textId="16258970" w:rsidR="007863AB" w:rsidRPr="007863AB" w:rsidRDefault="007863AB" w:rsidP="00484B39">
      <w:p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A15F2C">
        <w:rPr>
          <w:rFonts w:ascii="Arial" w:hAnsi="Arial" w:cs="Arial"/>
          <w:color w:val="000000"/>
          <w:sz w:val="24"/>
          <w:szCs w:val="24"/>
        </w:rPr>
        <w:t>Congestion is estimated to have cost the UK economy £6.9</w:t>
      </w:r>
      <w:r w:rsidR="0068565F">
        <w:rPr>
          <w:rFonts w:ascii="Arial" w:hAnsi="Arial" w:cs="Arial"/>
          <w:color w:val="000000"/>
          <w:sz w:val="24"/>
          <w:szCs w:val="24"/>
        </w:rPr>
        <w:t xml:space="preserve"> billion</w:t>
      </w:r>
      <w:r w:rsidRPr="00A15F2C">
        <w:rPr>
          <w:rFonts w:ascii="Arial" w:hAnsi="Arial" w:cs="Arial"/>
          <w:color w:val="000000"/>
          <w:sz w:val="24"/>
          <w:szCs w:val="24"/>
        </w:rPr>
        <w:t xml:space="preserve"> in 2019, so action taken to increase the attractiveness of public transport and increase modal transfer from the car would be beneficial</w:t>
      </w:r>
      <w:r w:rsidRPr="007863AB">
        <w:rPr>
          <w:rFonts w:ascii="Arial" w:hAnsi="Arial" w:cs="Arial"/>
          <w:color w:val="000000"/>
          <w:sz w:val="24"/>
          <w:szCs w:val="24"/>
        </w:rPr>
        <w:t xml:space="preserve"> to the economy. Actions taken</w:t>
      </w:r>
      <w:r w:rsidR="000D7460">
        <w:rPr>
          <w:rFonts w:ascii="Arial" w:hAnsi="Arial" w:cs="Arial"/>
          <w:color w:val="000000"/>
          <w:sz w:val="24"/>
          <w:szCs w:val="24"/>
        </w:rPr>
        <w:t xml:space="preserve"> to</w:t>
      </w:r>
      <w:r w:rsidRPr="007863AB">
        <w:rPr>
          <w:rFonts w:ascii="Arial" w:hAnsi="Arial" w:cs="Arial"/>
          <w:color w:val="000000"/>
          <w:sz w:val="24"/>
          <w:szCs w:val="24"/>
        </w:rPr>
        <w:t xml:space="preserve"> </w:t>
      </w:r>
      <w:r w:rsidR="00142832">
        <w:rPr>
          <w:rFonts w:ascii="Arial" w:hAnsi="Arial" w:cs="Arial"/>
          <w:color w:val="000000"/>
          <w:sz w:val="24"/>
          <w:szCs w:val="24"/>
        </w:rPr>
        <w:t>improve</w:t>
      </w:r>
      <w:r w:rsidRPr="007863AB">
        <w:rPr>
          <w:rFonts w:ascii="Arial" w:hAnsi="Arial" w:cs="Arial"/>
          <w:color w:val="000000"/>
          <w:sz w:val="24"/>
          <w:szCs w:val="24"/>
        </w:rPr>
        <w:t xml:space="preserve"> access</w:t>
      </w:r>
      <w:r w:rsidR="00142832">
        <w:rPr>
          <w:rFonts w:ascii="Arial" w:hAnsi="Arial" w:cs="Arial"/>
          <w:color w:val="000000"/>
          <w:sz w:val="24"/>
          <w:szCs w:val="24"/>
        </w:rPr>
        <w:t xml:space="preserve"> for all</w:t>
      </w:r>
      <w:r w:rsidRPr="007863AB">
        <w:rPr>
          <w:rFonts w:ascii="Arial" w:hAnsi="Arial" w:cs="Arial"/>
          <w:color w:val="000000"/>
          <w:sz w:val="24"/>
          <w:szCs w:val="24"/>
        </w:rPr>
        <w:t xml:space="preserve"> to rail stations could also improve access to employment and education for those without access to a car and for those with reduced mobility or with impaired vision or hearing or those with autism, thereby </w:t>
      </w:r>
      <w:r w:rsidR="00010960">
        <w:rPr>
          <w:rFonts w:ascii="Arial" w:hAnsi="Arial" w:cs="Arial"/>
          <w:color w:val="000000"/>
          <w:sz w:val="24"/>
          <w:szCs w:val="24"/>
        </w:rPr>
        <w:t>delivering economic benefits through improving access to jobs and service</w:t>
      </w:r>
      <w:r w:rsidR="000E3894">
        <w:rPr>
          <w:rFonts w:ascii="Arial" w:hAnsi="Arial" w:cs="Arial"/>
          <w:color w:val="000000"/>
          <w:sz w:val="24"/>
          <w:szCs w:val="24"/>
        </w:rPr>
        <w:t>s</w:t>
      </w:r>
      <w:r w:rsidRPr="007863AB">
        <w:rPr>
          <w:rFonts w:ascii="Arial" w:hAnsi="Arial" w:cs="Arial"/>
          <w:color w:val="000000"/>
          <w:sz w:val="24"/>
          <w:szCs w:val="24"/>
        </w:rPr>
        <w:t>.</w:t>
      </w:r>
    </w:p>
    <w:p w14:paraId="2CB20A96" w14:textId="51971070" w:rsidR="00DD0E20" w:rsidRDefault="00DD0E20" w:rsidP="00484B39">
      <w:p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DD0E20">
        <w:rPr>
          <w:rFonts w:ascii="Arial" w:hAnsi="Arial" w:cs="Arial"/>
          <w:color w:val="000000"/>
          <w:sz w:val="24"/>
          <w:szCs w:val="24"/>
        </w:rPr>
        <w:t xml:space="preserve">In addition to providing benefits for passengers with reduced mobility, </w:t>
      </w:r>
      <w:hyperlink r:id="rId31" w:history="1">
        <w:r w:rsidRPr="00892610" w:rsidDel="00745498">
          <w:rPr>
            <w:rStyle w:val="Hyperlink"/>
            <w:rFonts w:ascii="Arial" w:hAnsi="Arial" w:cs="Arial"/>
            <w:sz w:val="24"/>
            <w:szCs w:val="24"/>
          </w:rPr>
          <w:t>research</w:t>
        </w:r>
        <w:r w:rsidR="00243DAA">
          <w:rPr>
            <w:rStyle w:val="Hyperlink"/>
            <w:rFonts w:ascii="Arial" w:hAnsi="Arial" w:cs="Arial"/>
            <w:sz w:val="24"/>
            <w:szCs w:val="24"/>
            <w:vertAlign w:val="superscript"/>
          </w:rPr>
          <w:t xml:space="preserve"> </w:t>
        </w:r>
        <w:r w:rsidR="0071632D" w:rsidRPr="00892610">
          <w:rPr>
            <w:rStyle w:val="Hyperlink"/>
            <w:rFonts w:ascii="Arial" w:hAnsi="Arial" w:cs="Arial"/>
            <w:sz w:val="24"/>
            <w:szCs w:val="24"/>
          </w:rPr>
          <w:t xml:space="preserve"> has suggested</w:t>
        </w:r>
        <w:r w:rsidRPr="00892610" w:rsidDel="00745498">
          <w:rPr>
            <w:rStyle w:val="Hyperlink"/>
            <w:rFonts w:ascii="Arial" w:hAnsi="Arial" w:cs="Arial"/>
            <w:sz w:val="24"/>
            <w:szCs w:val="24"/>
          </w:rPr>
          <w:t xml:space="preserve"> </w:t>
        </w:r>
        <w:r w:rsidRPr="00892610">
          <w:rPr>
            <w:rStyle w:val="Hyperlink"/>
            <w:rFonts w:ascii="Arial" w:hAnsi="Arial" w:cs="Arial"/>
            <w:sz w:val="24"/>
            <w:szCs w:val="24"/>
          </w:rPr>
          <w:t>improving station accessibility can benefit everyone, including other passengers and transport operators</w:t>
        </w:r>
      </w:hyperlink>
      <w:r w:rsidRPr="00DD0E20">
        <w:rPr>
          <w:rFonts w:ascii="Arial" w:hAnsi="Arial" w:cs="Arial"/>
          <w:color w:val="000000"/>
          <w:sz w:val="24"/>
          <w:szCs w:val="24"/>
        </w:rPr>
        <w:t xml:space="preserve">. Society can benefit in an economic sense whereby improved public transport access encourages switching from less sustainable transport modes, and in a social sense by creating a more inclusive and caring society which everyone can be proud of. </w:t>
      </w:r>
    </w:p>
    <w:p w14:paraId="3B5BE191" w14:textId="10EE9DF3" w:rsidR="006F04B1" w:rsidRDefault="006F04B1" w:rsidP="00484B39">
      <w:p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sidRPr="007863AB">
        <w:rPr>
          <w:rFonts w:ascii="Arial" w:hAnsi="Arial" w:cs="Arial"/>
          <w:color w:val="000000"/>
          <w:sz w:val="24"/>
          <w:szCs w:val="24"/>
        </w:rPr>
        <w:t>Although there is the potential for positive wider economic impacts in terms of increased access to employment for those with reduced mobility, the impact on specific locations</w:t>
      </w:r>
      <w:r>
        <w:rPr>
          <w:rFonts w:ascii="Arial" w:hAnsi="Arial" w:cs="Arial"/>
          <w:color w:val="000000"/>
          <w:sz w:val="24"/>
          <w:szCs w:val="24"/>
        </w:rPr>
        <w:t xml:space="preserve"> or specific markets</w:t>
      </w:r>
      <w:r w:rsidRPr="007863AB">
        <w:rPr>
          <w:rFonts w:ascii="Arial" w:hAnsi="Arial" w:cs="Arial"/>
          <w:color w:val="000000"/>
          <w:sz w:val="24"/>
          <w:szCs w:val="24"/>
        </w:rPr>
        <w:t xml:space="preserve"> is expected to be limited.</w:t>
      </w:r>
      <w:r>
        <w:rPr>
          <w:rFonts w:ascii="Arial" w:hAnsi="Arial" w:cs="Arial"/>
          <w:color w:val="000000"/>
          <w:sz w:val="24"/>
          <w:szCs w:val="24"/>
        </w:rPr>
        <w:t xml:space="preserve"> </w:t>
      </w:r>
    </w:p>
    <w:p w14:paraId="10264754" w14:textId="31DAB9FC" w:rsidR="000134AF" w:rsidRPr="000134AF" w:rsidRDefault="000134AF" w:rsidP="00484B39">
      <w:pPr>
        <w:pStyle w:val="STPR2BodyText"/>
        <w:pBdr>
          <w:top w:val="single" w:sz="4" w:space="1" w:color="auto"/>
          <w:left w:val="single" w:sz="4" w:space="1" w:color="auto"/>
          <w:bottom w:val="single" w:sz="4" w:space="1" w:color="auto"/>
          <w:right w:val="single" w:sz="4" w:space="1" w:color="auto"/>
        </w:pBdr>
      </w:pPr>
      <w:r w:rsidRPr="000134AF">
        <w:t xml:space="preserve">Overall, this recommendation is expected to have a </w:t>
      </w:r>
      <w:r w:rsidR="00553803">
        <w:t xml:space="preserve">minor </w:t>
      </w:r>
      <w:r w:rsidRPr="000134AF">
        <w:t>positive impact on this criterion in both Low and High scenarios.</w:t>
      </w:r>
    </w:p>
    <w:p w14:paraId="4F9371D0" w14:textId="7ACB9460" w:rsidR="00295769" w:rsidRDefault="00295769">
      <w:pPr>
        <w:rPr>
          <w:rFonts w:ascii="Arial" w:hAnsi="Arial" w:cs="Arial"/>
          <w:color w:val="000000" w:themeColor="text1"/>
          <w:sz w:val="24"/>
          <w:szCs w:val="24"/>
          <w:lang w:eastAsia="en-US"/>
        </w:rPr>
      </w:pPr>
    </w:p>
    <w:p w14:paraId="767FC12E" w14:textId="71226541" w:rsidR="009475F2" w:rsidRPr="0075695A" w:rsidRDefault="003B0FFA"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75695A">
        <w:rPr>
          <w:rFonts w:eastAsia="Courier New"/>
          <w:lang w:eastAsia="en-US"/>
        </w:rPr>
        <w:t xml:space="preserve">5. </w:t>
      </w:r>
      <w:r w:rsidR="009475F2" w:rsidRPr="0075695A">
        <w:t xml:space="preserve">Equality and Accessibility </w:t>
      </w:r>
    </w:p>
    <w:p w14:paraId="38E62523" w14:textId="50A573DC" w:rsidR="00B505CD" w:rsidRPr="0075695A" w:rsidRDefault="008A72CB" w:rsidP="00484B39">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noProof/>
          <w:sz w:val="24"/>
          <w:szCs w:val="24"/>
          <w:lang w:eastAsia="en-US"/>
        </w:rPr>
        <w:drawing>
          <wp:inline distT="0" distB="0" distL="0" distR="0" wp14:anchorId="3687B233" wp14:editId="07F8772F">
            <wp:extent cx="6115050" cy="682625"/>
            <wp:effectExtent l="0" t="0" r="0" b="3175"/>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47EFA8BA" w14:textId="3B7708BC" w:rsidR="009D3A30" w:rsidRPr="0075695A" w:rsidRDefault="005600BD" w:rsidP="00484B39">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hyperlink r:id="rId32" w:history="1">
        <w:r w:rsidR="009D3A30" w:rsidRPr="00923876">
          <w:rPr>
            <w:rStyle w:val="Hyperlink"/>
            <w:rFonts w:ascii="Arial" w:hAnsi="Arial" w:cs="Arial"/>
            <w:sz w:val="24"/>
            <w:szCs w:val="24"/>
            <w:lang w:eastAsia="en-US"/>
          </w:rPr>
          <w:t>Station accessibility analysis undertaken by Transport Scotland in 2020, in line with the ORR Station accessibility classification system</w:t>
        </w:r>
      </w:hyperlink>
      <w:r w:rsidR="00243DAA">
        <w:rPr>
          <w:rStyle w:val="EndnoteReference"/>
          <w:rFonts w:ascii="Arial" w:hAnsi="Arial" w:cs="Arial"/>
          <w:sz w:val="24"/>
          <w:szCs w:val="24"/>
          <w:lang w:eastAsia="en-US"/>
        </w:rPr>
        <w:t xml:space="preserve"> </w:t>
      </w:r>
      <w:r w:rsidR="009D3A30" w:rsidRPr="0075695A">
        <w:rPr>
          <w:rFonts w:ascii="Arial" w:hAnsi="Arial" w:cs="Arial"/>
          <w:sz w:val="24"/>
          <w:szCs w:val="24"/>
          <w:lang w:eastAsia="en-US"/>
        </w:rPr>
        <w:t>, found that of the 360 stations in Scotland, 133 (37%) had step-free access to all platforms; 184 (51%) had a degree of step-free access; and 43 (12%) did not have step-free access to any platform.</w:t>
      </w:r>
    </w:p>
    <w:p w14:paraId="4EE0A40B" w14:textId="4A2141A8" w:rsidR="009D3A30" w:rsidRPr="0075695A" w:rsidRDefault="009D3A30" w:rsidP="00484B39">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sidRPr="0075695A">
        <w:rPr>
          <w:rFonts w:ascii="Arial" w:hAnsi="Arial" w:cs="Arial"/>
          <w:sz w:val="24"/>
          <w:szCs w:val="24"/>
          <w:lang w:eastAsia="en-US"/>
        </w:rPr>
        <w:t>While ScotRail provide</w:t>
      </w:r>
      <w:r w:rsidR="00D5066E">
        <w:rPr>
          <w:rFonts w:ascii="Arial" w:hAnsi="Arial" w:cs="Arial"/>
          <w:sz w:val="24"/>
          <w:szCs w:val="24"/>
          <w:lang w:eastAsia="en-US"/>
        </w:rPr>
        <w:t>s</w:t>
      </w:r>
      <w:r w:rsidRPr="0075695A">
        <w:rPr>
          <w:rFonts w:ascii="Arial" w:hAnsi="Arial" w:cs="Arial"/>
          <w:sz w:val="24"/>
          <w:szCs w:val="24"/>
          <w:lang w:eastAsia="en-US"/>
        </w:rPr>
        <w:t xml:space="preserve"> ‘reasonable’ alternative transport provision at no extra cost to and from the nearest accessible station for users with reduced mobility that require this, the provision of more accessible infrastructure at rail stations across the country would reduce this requirement and contribute to a more inclusive, equitable transport system.</w:t>
      </w:r>
    </w:p>
    <w:p w14:paraId="1AA9E94A" w14:textId="306B04CB" w:rsidR="004F3C5A" w:rsidRDefault="004C0D78" w:rsidP="00484B39">
      <w:pPr>
        <w:pBdr>
          <w:top w:val="single" w:sz="4" w:space="1" w:color="auto"/>
          <w:left w:val="single" w:sz="4" w:space="1" w:color="auto"/>
          <w:bottom w:val="single" w:sz="4" w:space="1" w:color="auto"/>
          <w:right w:val="single" w:sz="4" w:space="1" w:color="auto"/>
        </w:pBdr>
        <w:rPr>
          <w:rFonts w:ascii="Arial" w:hAnsi="Arial" w:cs="Arial"/>
          <w:color w:val="000000"/>
          <w:sz w:val="24"/>
          <w:szCs w:val="24"/>
        </w:rPr>
      </w:pPr>
      <w:r>
        <w:rPr>
          <w:rFonts w:ascii="Arial" w:hAnsi="Arial" w:cs="Arial"/>
          <w:color w:val="000000"/>
          <w:sz w:val="24"/>
          <w:szCs w:val="24"/>
        </w:rPr>
        <w:t xml:space="preserve">This was </w:t>
      </w:r>
      <w:hyperlink r:id="rId33" w:history="1">
        <w:r w:rsidRPr="00D96347">
          <w:rPr>
            <w:rStyle w:val="Hyperlink"/>
            <w:rFonts w:ascii="Arial" w:hAnsi="Arial" w:cs="Arial"/>
            <w:sz w:val="24"/>
            <w:szCs w:val="24"/>
          </w:rPr>
          <w:t>evidenced by a</w:t>
        </w:r>
        <w:r w:rsidR="004F3C5A" w:rsidRPr="00D96347">
          <w:rPr>
            <w:rStyle w:val="Hyperlink"/>
            <w:rFonts w:ascii="Arial" w:hAnsi="Arial" w:cs="Arial"/>
            <w:sz w:val="24"/>
            <w:szCs w:val="24"/>
          </w:rPr>
          <w:t>n evaluation</w:t>
        </w:r>
        <w:r w:rsidR="00243DAA">
          <w:rPr>
            <w:rStyle w:val="Hyperlink"/>
            <w:rFonts w:ascii="Arial" w:hAnsi="Arial" w:cs="Arial"/>
            <w:sz w:val="24"/>
            <w:szCs w:val="24"/>
            <w:vertAlign w:val="superscript"/>
          </w:rPr>
          <w:t xml:space="preserve"> </w:t>
        </w:r>
        <w:r w:rsidR="004F3C5A" w:rsidRPr="00D96347">
          <w:rPr>
            <w:rStyle w:val="Hyperlink"/>
            <w:rFonts w:ascii="Arial" w:hAnsi="Arial" w:cs="Arial"/>
            <w:sz w:val="24"/>
            <w:szCs w:val="24"/>
          </w:rPr>
          <w:t xml:space="preserve"> into the impacts of the Access for All Programme</w:t>
        </w:r>
      </w:hyperlink>
      <w:r>
        <w:rPr>
          <w:rFonts w:ascii="Arial" w:hAnsi="Arial" w:cs="Arial"/>
          <w:color w:val="000000"/>
          <w:sz w:val="24"/>
          <w:szCs w:val="24"/>
        </w:rPr>
        <w:t xml:space="preserve"> which</w:t>
      </w:r>
      <w:r w:rsidR="004F3C5A">
        <w:rPr>
          <w:rFonts w:ascii="Arial" w:hAnsi="Arial" w:cs="Arial"/>
          <w:color w:val="000000"/>
          <w:sz w:val="24"/>
          <w:szCs w:val="24"/>
        </w:rPr>
        <w:t xml:space="preserve"> found that </w:t>
      </w:r>
      <w:r w:rsidR="004F3C5A" w:rsidRPr="000134AF">
        <w:rPr>
          <w:rFonts w:ascii="Arial" w:hAnsi="Arial" w:cs="Arial"/>
          <w:color w:val="000000"/>
          <w:sz w:val="24"/>
          <w:szCs w:val="24"/>
        </w:rPr>
        <w:t xml:space="preserve">11% of all station users reported that they had increased the number of trips they made from that station following delivery of the accessibility improvements, with 6% having increased the number of trips significantly. This figure was higher amongst some disabled groups, with a third of wheelchair users, 19% of hearing impaired passengers, and 15% mobility impaired passengers having increased their </w:t>
      </w:r>
      <w:r w:rsidR="004F3C5A">
        <w:rPr>
          <w:rFonts w:ascii="Arial" w:hAnsi="Arial" w:cs="Arial"/>
          <w:color w:val="000000"/>
          <w:sz w:val="24"/>
          <w:szCs w:val="24"/>
        </w:rPr>
        <w:t xml:space="preserve">station </w:t>
      </w:r>
      <w:r w:rsidR="004F3C5A" w:rsidRPr="000134AF">
        <w:rPr>
          <w:rFonts w:ascii="Arial" w:hAnsi="Arial" w:cs="Arial"/>
          <w:color w:val="000000"/>
          <w:sz w:val="24"/>
          <w:szCs w:val="24"/>
        </w:rPr>
        <w:t>us</w:t>
      </w:r>
      <w:r w:rsidR="004F3C5A">
        <w:rPr>
          <w:rFonts w:ascii="Arial" w:hAnsi="Arial" w:cs="Arial"/>
          <w:color w:val="000000"/>
          <w:sz w:val="24"/>
          <w:szCs w:val="24"/>
        </w:rPr>
        <w:t>age</w:t>
      </w:r>
      <w:r w:rsidR="004F3C5A" w:rsidRPr="000134AF">
        <w:rPr>
          <w:rFonts w:ascii="Arial" w:hAnsi="Arial" w:cs="Arial"/>
          <w:color w:val="000000"/>
          <w:sz w:val="24"/>
          <w:szCs w:val="24"/>
        </w:rPr>
        <w:t xml:space="preserve">. </w:t>
      </w:r>
      <w:r>
        <w:rPr>
          <w:rFonts w:ascii="Arial" w:hAnsi="Arial" w:cs="Arial"/>
          <w:color w:val="000000"/>
          <w:sz w:val="24"/>
          <w:szCs w:val="24"/>
        </w:rPr>
        <w:t xml:space="preserve">Accordingly, the delivery of enhanced </w:t>
      </w:r>
      <w:r w:rsidR="000A6530">
        <w:rPr>
          <w:rFonts w:ascii="Arial" w:hAnsi="Arial" w:cs="Arial"/>
          <w:color w:val="000000"/>
          <w:sz w:val="24"/>
          <w:szCs w:val="24"/>
        </w:rPr>
        <w:t>accessibility</w:t>
      </w:r>
      <w:r>
        <w:rPr>
          <w:rFonts w:ascii="Arial" w:hAnsi="Arial" w:cs="Arial"/>
          <w:color w:val="000000"/>
          <w:sz w:val="24"/>
          <w:szCs w:val="24"/>
        </w:rPr>
        <w:t xml:space="preserve"> at stations </w:t>
      </w:r>
      <w:r w:rsidR="00A53033">
        <w:rPr>
          <w:rFonts w:ascii="Arial" w:hAnsi="Arial" w:cs="Arial"/>
          <w:color w:val="000000"/>
          <w:sz w:val="24"/>
          <w:szCs w:val="24"/>
        </w:rPr>
        <w:t>would</w:t>
      </w:r>
      <w:r>
        <w:rPr>
          <w:rFonts w:ascii="Arial" w:hAnsi="Arial" w:cs="Arial"/>
          <w:color w:val="000000"/>
          <w:sz w:val="24"/>
          <w:szCs w:val="24"/>
        </w:rPr>
        <w:t xml:space="preserve"> </w:t>
      </w:r>
      <w:r w:rsidR="00E02936">
        <w:rPr>
          <w:rFonts w:ascii="Arial" w:hAnsi="Arial" w:cs="Arial"/>
          <w:color w:val="000000"/>
          <w:sz w:val="24"/>
          <w:szCs w:val="24"/>
        </w:rPr>
        <w:t xml:space="preserve">be anticipated to improve </w:t>
      </w:r>
      <w:r w:rsidR="000A6530">
        <w:rPr>
          <w:rFonts w:ascii="Arial" w:hAnsi="Arial" w:cs="Arial"/>
          <w:color w:val="000000"/>
          <w:sz w:val="24"/>
          <w:szCs w:val="24"/>
        </w:rPr>
        <w:t>mobility and connectivity</w:t>
      </w:r>
      <w:r w:rsidR="0071632D">
        <w:rPr>
          <w:rFonts w:ascii="Arial" w:hAnsi="Arial" w:cs="Arial"/>
          <w:color w:val="000000"/>
          <w:sz w:val="24"/>
          <w:szCs w:val="24"/>
        </w:rPr>
        <w:t xml:space="preserve"> to services</w:t>
      </w:r>
      <w:r w:rsidR="00A218A1">
        <w:rPr>
          <w:rFonts w:ascii="Arial" w:hAnsi="Arial" w:cs="Arial"/>
          <w:color w:val="000000"/>
          <w:sz w:val="24"/>
          <w:szCs w:val="24"/>
        </w:rPr>
        <w:t xml:space="preserve"> for those with reduced mobility</w:t>
      </w:r>
      <w:r w:rsidR="000A6530">
        <w:rPr>
          <w:rFonts w:ascii="Arial" w:hAnsi="Arial" w:cs="Arial"/>
          <w:color w:val="000000"/>
          <w:sz w:val="24"/>
          <w:szCs w:val="24"/>
        </w:rPr>
        <w:t>,</w:t>
      </w:r>
      <w:r w:rsidR="0071632D">
        <w:rPr>
          <w:rFonts w:ascii="Arial" w:hAnsi="Arial" w:cs="Arial"/>
          <w:color w:val="000000"/>
          <w:sz w:val="24"/>
          <w:szCs w:val="24"/>
        </w:rPr>
        <w:t xml:space="preserve"> thereby </w:t>
      </w:r>
      <w:r w:rsidR="000A6530">
        <w:rPr>
          <w:rFonts w:ascii="Arial" w:hAnsi="Arial" w:cs="Arial"/>
          <w:color w:val="000000"/>
          <w:sz w:val="24"/>
          <w:szCs w:val="24"/>
        </w:rPr>
        <w:t>delivering positive impacts against this criteria.</w:t>
      </w:r>
    </w:p>
    <w:p w14:paraId="2D5FE6AD" w14:textId="35F15DAA" w:rsidR="00020413" w:rsidRPr="00020413" w:rsidRDefault="005600BD" w:rsidP="00484B39">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hyperlink r:id="rId34" w:history="1">
        <w:r w:rsidR="009D3A30" w:rsidRPr="000941D2">
          <w:rPr>
            <w:rStyle w:val="Hyperlink"/>
            <w:rFonts w:ascii="Arial" w:hAnsi="Arial" w:cs="Arial"/>
            <w:sz w:val="24"/>
            <w:szCs w:val="24"/>
            <w:lang w:eastAsia="en-US"/>
          </w:rPr>
          <w:t>Scotland’s Accessible Travel Framework</w:t>
        </w:r>
      </w:hyperlink>
      <w:r w:rsidR="009D3A30" w:rsidRPr="0075695A">
        <w:rPr>
          <w:rFonts w:ascii="Arial" w:hAnsi="Arial" w:cs="Arial"/>
          <w:sz w:val="24"/>
          <w:szCs w:val="24"/>
          <w:lang w:eastAsia="en-US"/>
        </w:rPr>
        <w:t xml:space="preserve"> notes that ScotRail’s passenger assistance requests in Scotland were up by 16.7% </w:t>
      </w:r>
      <w:r w:rsidR="00024C08">
        <w:rPr>
          <w:rFonts w:ascii="Arial" w:hAnsi="Arial" w:cs="Arial"/>
          <w:sz w:val="24"/>
          <w:szCs w:val="24"/>
          <w:lang w:eastAsia="en-US"/>
        </w:rPr>
        <w:t>between</w:t>
      </w:r>
      <w:r w:rsidR="009D3A30" w:rsidRPr="0075695A">
        <w:rPr>
          <w:rFonts w:ascii="Arial" w:hAnsi="Arial" w:cs="Arial"/>
          <w:sz w:val="24"/>
          <w:szCs w:val="24"/>
          <w:lang w:eastAsia="en-US"/>
        </w:rPr>
        <w:t xml:space="preserve"> 2017</w:t>
      </w:r>
      <w:r w:rsidR="00024C08">
        <w:rPr>
          <w:rFonts w:ascii="Arial" w:hAnsi="Arial" w:cs="Arial"/>
          <w:sz w:val="24"/>
          <w:szCs w:val="24"/>
          <w:lang w:eastAsia="en-US"/>
        </w:rPr>
        <w:t xml:space="preserve"> and </w:t>
      </w:r>
      <w:r w:rsidR="009D3A30" w:rsidRPr="0075695A">
        <w:rPr>
          <w:rFonts w:ascii="Arial" w:hAnsi="Arial" w:cs="Arial"/>
          <w:sz w:val="24"/>
          <w:szCs w:val="24"/>
          <w:lang w:eastAsia="en-US"/>
        </w:rPr>
        <w:t>2018</w:t>
      </w:r>
      <w:r w:rsidR="00243DAA">
        <w:rPr>
          <w:rStyle w:val="EndnoteReference"/>
          <w:rFonts w:ascii="Arial" w:hAnsi="Arial" w:cs="Arial"/>
          <w:sz w:val="24"/>
          <w:szCs w:val="24"/>
          <w:lang w:eastAsia="en-US"/>
        </w:rPr>
        <w:t xml:space="preserve"> </w:t>
      </w:r>
      <w:r w:rsidR="009D3A30" w:rsidRPr="0075695A">
        <w:rPr>
          <w:rFonts w:ascii="Arial" w:hAnsi="Arial" w:cs="Arial"/>
          <w:sz w:val="24"/>
          <w:szCs w:val="24"/>
          <w:lang w:eastAsia="en-US"/>
        </w:rPr>
        <w:t xml:space="preserve">. However, data from the Scottish Household Survey (using Limiting long term condition (LLTC) as a proxy for disability) reveals that adults with a LLTC are less likely to travel than those without a LLTC (64% compared to 76% made a trip on the previous day), which could reflect the range of barriers experienced by those with a LLTC. </w:t>
      </w:r>
      <w:hyperlink r:id="rId35" w:history="1">
        <w:r w:rsidR="009D3A30" w:rsidRPr="001A6E57">
          <w:rPr>
            <w:rStyle w:val="Hyperlink"/>
            <w:rFonts w:ascii="Arial" w:hAnsi="Arial" w:cs="Arial"/>
            <w:sz w:val="24"/>
            <w:szCs w:val="24"/>
            <w:lang w:eastAsia="en-US"/>
          </w:rPr>
          <w:t>Scottish Household Survey data</w:t>
        </w:r>
      </w:hyperlink>
      <w:r w:rsidR="009D3A30" w:rsidRPr="0075695A">
        <w:rPr>
          <w:rFonts w:ascii="Arial" w:hAnsi="Arial" w:cs="Arial"/>
          <w:sz w:val="24"/>
          <w:szCs w:val="24"/>
          <w:lang w:eastAsia="en-US"/>
        </w:rPr>
        <w:t xml:space="preserve"> also suggest</w:t>
      </w:r>
      <w:r w:rsidR="009E1559">
        <w:rPr>
          <w:rFonts w:ascii="Arial" w:hAnsi="Arial" w:cs="Arial"/>
          <w:sz w:val="24"/>
          <w:szCs w:val="24"/>
          <w:lang w:eastAsia="en-US"/>
        </w:rPr>
        <w:t>s</w:t>
      </w:r>
      <w:r w:rsidR="009D3A30" w:rsidRPr="0075695A">
        <w:rPr>
          <w:rFonts w:ascii="Arial" w:hAnsi="Arial" w:cs="Arial"/>
          <w:sz w:val="24"/>
          <w:szCs w:val="24"/>
          <w:lang w:eastAsia="en-US"/>
        </w:rPr>
        <w:t xml:space="preserve"> that people with a LLTC may be less likely to have access to a private car; 52% of respondents with a LLTC held a driver’s licence compared to 73% who did not have an LLTC</w:t>
      </w:r>
      <w:r w:rsidR="00243DAA">
        <w:rPr>
          <w:rStyle w:val="EndnoteReference"/>
          <w:rFonts w:ascii="Arial" w:hAnsi="Arial" w:cs="Arial"/>
          <w:sz w:val="24"/>
          <w:szCs w:val="24"/>
          <w:lang w:eastAsia="en-US"/>
        </w:rPr>
        <w:t xml:space="preserve"> </w:t>
      </w:r>
      <w:r w:rsidR="009D3A30" w:rsidRPr="0075695A">
        <w:rPr>
          <w:rFonts w:ascii="Arial" w:hAnsi="Arial" w:cs="Arial"/>
          <w:sz w:val="24"/>
          <w:szCs w:val="24"/>
          <w:lang w:eastAsia="en-US"/>
        </w:rPr>
        <w:t>.</w:t>
      </w:r>
      <w:r w:rsidR="0071632D">
        <w:rPr>
          <w:rFonts w:ascii="Arial" w:hAnsi="Arial" w:cs="Arial"/>
          <w:sz w:val="24"/>
          <w:szCs w:val="24"/>
          <w:lang w:eastAsia="en-US"/>
        </w:rPr>
        <w:t xml:space="preserve"> </w:t>
      </w:r>
      <w:r w:rsidR="00020413" w:rsidRPr="00020413">
        <w:rPr>
          <w:rFonts w:ascii="Arial" w:hAnsi="Arial" w:cs="Arial"/>
          <w:sz w:val="24"/>
          <w:szCs w:val="24"/>
          <w:lang w:eastAsia="en-US"/>
        </w:rPr>
        <w:t>The recommendation would</w:t>
      </w:r>
      <w:r w:rsidR="00020413">
        <w:rPr>
          <w:rFonts w:ascii="Arial" w:hAnsi="Arial" w:cs="Arial"/>
          <w:sz w:val="24"/>
          <w:szCs w:val="24"/>
          <w:lang w:eastAsia="en-US"/>
        </w:rPr>
        <w:t xml:space="preserve"> therefore</w:t>
      </w:r>
      <w:r w:rsidR="00020413" w:rsidRPr="00020413">
        <w:rPr>
          <w:rFonts w:ascii="Arial" w:hAnsi="Arial" w:cs="Arial"/>
          <w:sz w:val="24"/>
          <w:szCs w:val="24"/>
          <w:lang w:eastAsia="en-US"/>
        </w:rPr>
        <w:t xml:space="preserve"> have a positive impact on comparative access for affected </w:t>
      </w:r>
      <w:r w:rsidR="00747293">
        <w:rPr>
          <w:rFonts w:ascii="Arial" w:hAnsi="Arial" w:cs="Arial"/>
          <w:sz w:val="24"/>
          <w:szCs w:val="24"/>
          <w:lang w:eastAsia="en-US"/>
        </w:rPr>
        <w:t xml:space="preserve">people </w:t>
      </w:r>
      <w:r w:rsidR="00020413" w:rsidRPr="00020413">
        <w:rPr>
          <w:rFonts w:ascii="Arial" w:hAnsi="Arial" w:cs="Arial"/>
          <w:sz w:val="24"/>
          <w:szCs w:val="24"/>
          <w:lang w:eastAsia="en-US"/>
        </w:rPr>
        <w:t xml:space="preserve">groups and affected </w:t>
      </w:r>
      <w:r w:rsidR="00747293">
        <w:rPr>
          <w:rFonts w:ascii="Arial" w:hAnsi="Arial" w:cs="Arial"/>
          <w:sz w:val="24"/>
          <w:szCs w:val="24"/>
          <w:lang w:eastAsia="en-US"/>
        </w:rPr>
        <w:t xml:space="preserve">geographic </w:t>
      </w:r>
      <w:r w:rsidR="00020413" w:rsidRPr="00020413">
        <w:rPr>
          <w:rFonts w:ascii="Arial" w:hAnsi="Arial" w:cs="Arial"/>
          <w:sz w:val="24"/>
          <w:szCs w:val="24"/>
          <w:lang w:eastAsia="en-US"/>
        </w:rPr>
        <w:t>locations.</w:t>
      </w:r>
    </w:p>
    <w:p w14:paraId="53215609" w14:textId="48CB06CD" w:rsidR="00020413" w:rsidRPr="00020413" w:rsidRDefault="00020413" w:rsidP="00484B39">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sidRPr="00020413">
        <w:rPr>
          <w:rFonts w:ascii="Arial" w:hAnsi="Arial" w:cs="Arial"/>
          <w:sz w:val="24"/>
          <w:szCs w:val="24"/>
          <w:lang w:eastAsia="en-US"/>
        </w:rPr>
        <w:t>Whil</w:t>
      </w:r>
      <w:r w:rsidR="00747293">
        <w:rPr>
          <w:rFonts w:ascii="Arial" w:hAnsi="Arial" w:cs="Arial"/>
          <w:sz w:val="24"/>
          <w:szCs w:val="24"/>
          <w:lang w:eastAsia="en-US"/>
        </w:rPr>
        <w:t>st</w:t>
      </w:r>
      <w:r w:rsidRPr="00020413">
        <w:rPr>
          <w:rFonts w:ascii="Arial" w:hAnsi="Arial" w:cs="Arial"/>
          <w:sz w:val="24"/>
          <w:szCs w:val="24"/>
          <w:lang w:eastAsia="en-US"/>
        </w:rPr>
        <w:t xml:space="preserve"> improved </w:t>
      </w:r>
      <w:r w:rsidR="00747293">
        <w:rPr>
          <w:rFonts w:ascii="Arial" w:hAnsi="Arial" w:cs="Arial"/>
          <w:sz w:val="24"/>
          <w:szCs w:val="24"/>
          <w:lang w:eastAsia="en-US"/>
        </w:rPr>
        <w:t xml:space="preserve">access for all </w:t>
      </w:r>
      <w:r w:rsidRPr="00020413">
        <w:rPr>
          <w:rFonts w:ascii="Arial" w:hAnsi="Arial" w:cs="Arial"/>
          <w:sz w:val="24"/>
          <w:szCs w:val="24"/>
          <w:lang w:eastAsia="en-US"/>
        </w:rPr>
        <w:t xml:space="preserve">would not change actual public transport network coverage, </w:t>
      </w:r>
      <w:r w:rsidR="00B8065A">
        <w:rPr>
          <w:rFonts w:ascii="Arial" w:hAnsi="Arial" w:cs="Arial"/>
          <w:sz w:val="24"/>
          <w:szCs w:val="24"/>
          <w:lang w:eastAsia="en-US"/>
        </w:rPr>
        <w:t>it</w:t>
      </w:r>
      <w:r w:rsidRPr="00020413">
        <w:rPr>
          <w:rFonts w:ascii="Arial" w:hAnsi="Arial" w:cs="Arial"/>
          <w:sz w:val="24"/>
          <w:szCs w:val="24"/>
          <w:lang w:eastAsia="en-US"/>
        </w:rPr>
        <w:t xml:space="preserve"> could potentially increase level</w:t>
      </w:r>
      <w:r w:rsidR="00303EFF">
        <w:rPr>
          <w:rFonts w:ascii="Arial" w:hAnsi="Arial" w:cs="Arial"/>
          <w:sz w:val="24"/>
          <w:szCs w:val="24"/>
          <w:lang w:eastAsia="en-US"/>
        </w:rPr>
        <w:t>s</w:t>
      </w:r>
      <w:r w:rsidRPr="00020413">
        <w:rPr>
          <w:rFonts w:ascii="Arial" w:hAnsi="Arial" w:cs="Arial"/>
          <w:sz w:val="24"/>
          <w:szCs w:val="24"/>
          <w:lang w:eastAsia="en-US"/>
        </w:rPr>
        <w:t xml:space="preserve"> of integration, thereby improving perceptions of the reach of the public transport network, delivering benefits in respect to perceived public transport network coverage.</w:t>
      </w:r>
      <w:r w:rsidR="00976E37">
        <w:rPr>
          <w:rFonts w:ascii="Arial" w:hAnsi="Arial" w:cs="Arial"/>
          <w:sz w:val="24"/>
          <w:szCs w:val="24"/>
          <w:lang w:eastAsia="en-US"/>
        </w:rPr>
        <w:t xml:space="preserve"> This recommendation </w:t>
      </w:r>
      <w:r w:rsidR="00010AD7">
        <w:rPr>
          <w:rFonts w:ascii="Arial" w:hAnsi="Arial" w:cs="Arial"/>
          <w:sz w:val="24"/>
          <w:szCs w:val="24"/>
          <w:lang w:eastAsia="en-US"/>
        </w:rPr>
        <w:t>is unlikely to affect</w:t>
      </w:r>
      <w:r w:rsidR="00204340">
        <w:rPr>
          <w:rFonts w:ascii="Arial" w:hAnsi="Arial" w:cs="Arial"/>
          <w:sz w:val="24"/>
          <w:szCs w:val="24"/>
          <w:lang w:eastAsia="en-US"/>
        </w:rPr>
        <w:t xml:space="preserve"> active travel network coverage.</w:t>
      </w:r>
    </w:p>
    <w:p w14:paraId="40EE7348" w14:textId="16B074CE" w:rsidR="00020413" w:rsidRPr="00020413" w:rsidRDefault="00204340" w:rsidP="00484B39">
      <w:pPr>
        <w:pBdr>
          <w:top w:val="single" w:sz="4" w:space="1" w:color="auto"/>
          <w:left w:val="single" w:sz="4" w:space="1" w:color="auto"/>
          <w:bottom w:val="single" w:sz="4" w:space="1" w:color="auto"/>
          <w:right w:val="single" w:sz="4" w:space="1" w:color="auto"/>
        </w:pBdr>
        <w:rPr>
          <w:rFonts w:ascii="Arial" w:hAnsi="Arial" w:cs="Arial"/>
          <w:sz w:val="24"/>
          <w:szCs w:val="24"/>
          <w:lang w:eastAsia="en-US"/>
        </w:rPr>
      </w:pPr>
      <w:r>
        <w:rPr>
          <w:rFonts w:ascii="Arial" w:hAnsi="Arial" w:cs="Arial"/>
          <w:sz w:val="24"/>
          <w:szCs w:val="24"/>
          <w:lang w:eastAsia="en-US"/>
        </w:rPr>
        <w:t>N</w:t>
      </w:r>
      <w:r w:rsidR="00020413" w:rsidRPr="00020413">
        <w:rPr>
          <w:rFonts w:ascii="Arial" w:hAnsi="Arial" w:cs="Arial"/>
          <w:sz w:val="24"/>
          <w:szCs w:val="24"/>
          <w:lang w:eastAsia="en-US"/>
        </w:rPr>
        <w:t>o direct impact on affordability is expected, except where improved accessibility reduces the need for car ownership</w:t>
      </w:r>
      <w:r w:rsidR="00010AD7">
        <w:rPr>
          <w:rFonts w:ascii="Arial" w:hAnsi="Arial" w:cs="Arial"/>
          <w:sz w:val="24"/>
          <w:szCs w:val="24"/>
          <w:lang w:eastAsia="en-US"/>
        </w:rPr>
        <w:t>.</w:t>
      </w:r>
    </w:p>
    <w:p w14:paraId="76BFAEFC" w14:textId="569F046F" w:rsidR="00ED7F40" w:rsidRPr="0075695A" w:rsidRDefault="008A2040" w:rsidP="00484B39">
      <w:pPr>
        <w:pBdr>
          <w:top w:val="single" w:sz="4" w:space="1" w:color="auto"/>
          <w:left w:val="single" w:sz="4" w:space="1" w:color="auto"/>
          <w:bottom w:val="single" w:sz="4" w:space="1" w:color="auto"/>
          <w:right w:val="single" w:sz="4" w:space="1" w:color="auto"/>
        </w:pBdr>
        <w:rPr>
          <w:rFonts w:ascii="Arial" w:hAnsi="Arial" w:cs="Arial"/>
          <w:color w:val="000000" w:themeColor="dark1"/>
          <w:kern w:val="24"/>
          <w:sz w:val="24"/>
          <w:szCs w:val="24"/>
          <w:lang w:eastAsia="en-US"/>
        </w:rPr>
      </w:pPr>
      <w:r w:rsidRPr="0075695A">
        <w:rPr>
          <w:rFonts w:ascii="Arial" w:hAnsi="Arial" w:cs="Arial"/>
          <w:color w:val="000000" w:themeColor="dark1"/>
          <w:kern w:val="24"/>
          <w:sz w:val="24"/>
          <w:szCs w:val="24"/>
          <w:lang w:eastAsia="en-US"/>
        </w:rPr>
        <w:t>Also refer to E</w:t>
      </w:r>
      <w:r w:rsidR="00051FD2">
        <w:rPr>
          <w:rFonts w:ascii="Arial" w:hAnsi="Arial" w:cs="Arial"/>
          <w:color w:val="000000" w:themeColor="dark1"/>
          <w:kern w:val="24"/>
          <w:sz w:val="24"/>
          <w:szCs w:val="24"/>
          <w:lang w:eastAsia="en-US"/>
        </w:rPr>
        <w:t>q</w:t>
      </w:r>
      <w:r w:rsidRPr="0075695A">
        <w:rPr>
          <w:rFonts w:ascii="Arial" w:hAnsi="Arial" w:cs="Arial"/>
          <w:color w:val="000000" w:themeColor="dark1"/>
          <w:kern w:val="24"/>
          <w:sz w:val="24"/>
          <w:szCs w:val="24"/>
          <w:lang w:eastAsia="en-US"/>
        </w:rPr>
        <w:t>IA/ICIA/FSDA/CRWIA Assessment in the next section.</w:t>
      </w:r>
      <w:r w:rsidR="00A771B7" w:rsidRPr="0075695A">
        <w:rPr>
          <w:rFonts w:ascii="Arial" w:hAnsi="Arial" w:cs="Arial"/>
          <w:color w:val="000000" w:themeColor="dark1"/>
          <w:kern w:val="24"/>
          <w:sz w:val="24"/>
          <w:szCs w:val="24"/>
          <w:lang w:eastAsia="en-US"/>
        </w:rPr>
        <w:t xml:space="preserve"> </w:t>
      </w:r>
    </w:p>
    <w:p w14:paraId="0BEC5571" w14:textId="2D79F616" w:rsidR="008A2040" w:rsidRPr="0075695A" w:rsidRDefault="008A2040" w:rsidP="00484B39">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75695A">
        <w:rPr>
          <w:rFonts w:ascii="Arial" w:eastAsiaTheme="minorHAnsi" w:hAnsi="Arial" w:cs="Arial"/>
          <w:sz w:val="24"/>
          <w:szCs w:val="24"/>
          <w:lang w:eastAsia="en-US"/>
        </w:rPr>
        <w:t xml:space="preserve">This </w:t>
      </w:r>
      <w:r w:rsidR="00C1669E" w:rsidRPr="0075695A">
        <w:rPr>
          <w:rFonts w:ascii="Arial" w:eastAsiaTheme="minorHAnsi" w:hAnsi="Arial" w:cs="Arial"/>
          <w:sz w:val="24"/>
          <w:szCs w:val="24"/>
          <w:lang w:eastAsia="en-US"/>
        </w:rPr>
        <w:t>recommendation</w:t>
      </w:r>
      <w:r w:rsidRPr="0075695A">
        <w:rPr>
          <w:rFonts w:ascii="Arial" w:eastAsiaTheme="minorHAnsi" w:hAnsi="Arial" w:cs="Arial"/>
          <w:sz w:val="24"/>
          <w:szCs w:val="24"/>
          <w:lang w:eastAsia="en-US"/>
        </w:rPr>
        <w:t xml:space="preserve"> is therefore expected to have a </w:t>
      </w:r>
      <w:r w:rsidR="0075695A" w:rsidRPr="0075695A">
        <w:rPr>
          <w:rFonts w:ascii="Arial" w:eastAsiaTheme="minorHAnsi" w:hAnsi="Arial" w:cs="Arial"/>
          <w:sz w:val="24"/>
          <w:szCs w:val="24"/>
          <w:lang w:eastAsia="en-US"/>
        </w:rPr>
        <w:t>moderate</w:t>
      </w:r>
      <w:r w:rsidRPr="0075695A">
        <w:rPr>
          <w:rFonts w:ascii="Arial" w:eastAsiaTheme="minorHAnsi" w:hAnsi="Arial" w:cs="Arial"/>
          <w:sz w:val="24"/>
          <w:szCs w:val="24"/>
          <w:lang w:eastAsia="en-US"/>
        </w:rPr>
        <w:t xml:space="preserve"> positive impact on this criterion in both Low and High scenarios.</w:t>
      </w:r>
    </w:p>
    <w:p w14:paraId="6C1CDA3A" w14:textId="21C308FF" w:rsidR="00B24BFE" w:rsidRPr="00295769" w:rsidRDefault="00B24BFE">
      <w:pPr>
        <w:rPr>
          <w:rFonts w:ascii="Arial" w:eastAsia="Courier New" w:hAnsi="Arial" w:cs="Arial"/>
          <w:sz w:val="24"/>
          <w:szCs w:val="24"/>
          <w:lang w:eastAsia="en-US"/>
        </w:rPr>
      </w:pPr>
    </w:p>
    <w:p w14:paraId="2EE07F48" w14:textId="7C9F0AD1" w:rsidR="009475F2" w:rsidRPr="00D02C4A" w:rsidRDefault="009475F2" w:rsidP="00A15F2C">
      <w:pPr>
        <w:pStyle w:val="STPR2Heading2"/>
        <w:ind w:left="709" w:hanging="709"/>
      </w:pPr>
      <w:bookmarkStart w:id="11" w:name="_Toc96083530"/>
      <w:r w:rsidRPr="00D02C4A">
        <w:t>Deliverability</w:t>
      </w:r>
      <w:bookmarkEnd w:id="11"/>
    </w:p>
    <w:p w14:paraId="17E6A2A3" w14:textId="5E5BE950" w:rsidR="009475F2" w:rsidRPr="00D02C4A" w:rsidRDefault="003B0FFA"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2" w:name="_Toc96083531"/>
      <w:r w:rsidRPr="00D02C4A">
        <w:t xml:space="preserve">1. </w:t>
      </w:r>
      <w:bookmarkStart w:id="13" w:name="_Toc96083532"/>
      <w:bookmarkEnd w:id="12"/>
      <w:r w:rsidR="009475F2" w:rsidRPr="00D02C4A">
        <w:t>Feasibility</w:t>
      </w:r>
      <w:bookmarkEnd w:id="13"/>
    </w:p>
    <w:p w14:paraId="436206E4" w14:textId="7F20D080" w:rsidR="00062F5E" w:rsidRDefault="00295769" w:rsidP="00484B39">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295769">
        <w:rPr>
          <w:rFonts w:ascii="Arial" w:hAnsi="Arial" w:cs="Arial"/>
          <w:color w:val="000000"/>
          <w:sz w:val="24"/>
        </w:rPr>
        <w:t xml:space="preserve">High quality, accessible station facilities are feasible across the rail network in Scotland, though more detailed work </w:t>
      </w:r>
      <w:r w:rsidR="00A53033">
        <w:rPr>
          <w:rFonts w:ascii="Arial" w:hAnsi="Arial" w:cs="Arial"/>
          <w:color w:val="000000"/>
          <w:sz w:val="24"/>
        </w:rPr>
        <w:t>would</w:t>
      </w:r>
      <w:r w:rsidRPr="00295769">
        <w:rPr>
          <w:rFonts w:ascii="Arial" w:hAnsi="Arial" w:cs="Arial"/>
          <w:color w:val="000000"/>
          <w:sz w:val="24"/>
        </w:rPr>
        <w:t xml:space="preserve"> be required to identify the most appropriate solutions on a station by station basis</w:t>
      </w:r>
      <w:r w:rsidRPr="007B047B">
        <w:rPr>
          <w:rFonts w:ascii="Arial" w:hAnsi="Arial" w:cs="Arial"/>
          <w:color w:val="000000"/>
          <w:sz w:val="24"/>
          <w:szCs w:val="24"/>
        </w:rPr>
        <w:t>.</w:t>
      </w:r>
      <w:r w:rsidR="00C72784">
        <w:rPr>
          <w:rFonts w:ascii="Arial" w:hAnsi="Arial" w:cs="Arial"/>
          <w:color w:val="000000"/>
          <w:sz w:val="24"/>
          <w:szCs w:val="24"/>
        </w:rPr>
        <w:t xml:space="preserve"> P</w:t>
      </w:r>
      <w:r w:rsidR="00C72784" w:rsidRPr="00C72784">
        <w:rPr>
          <w:rFonts w:ascii="Arial" w:hAnsi="Arial" w:cs="Arial"/>
          <w:color w:val="000000"/>
          <w:sz w:val="24"/>
          <w:szCs w:val="24"/>
        </w:rPr>
        <w:t>roviding full accessibility at certain locations may</w:t>
      </w:r>
      <w:r w:rsidR="002B75DD">
        <w:rPr>
          <w:rFonts w:ascii="Arial" w:hAnsi="Arial" w:cs="Arial"/>
          <w:color w:val="000000"/>
          <w:sz w:val="24"/>
          <w:szCs w:val="24"/>
        </w:rPr>
        <w:t>, for example,</w:t>
      </w:r>
      <w:r w:rsidR="00C72784" w:rsidRPr="00C72784">
        <w:rPr>
          <w:rFonts w:ascii="Arial" w:hAnsi="Arial" w:cs="Arial"/>
          <w:color w:val="000000"/>
          <w:sz w:val="24"/>
          <w:szCs w:val="24"/>
        </w:rPr>
        <w:t xml:space="preserve"> prove challenging</w:t>
      </w:r>
      <w:r w:rsidR="004D778F">
        <w:rPr>
          <w:rFonts w:ascii="Arial" w:hAnsi="Arial" w:cs="Arial"/>
          <w:color w:val="000000"/>
          <w:sz w:val="24"/>
          <w:szCs w:val="24"/>
        </w:rPr>
        <w:t xml:space="preserve"> and further </w:t>
      </w:r>
      <w:r w:rsidR="004D778F">
        <w:rPr>
          <w:rFonts w:ascii="Arial" w:hAnsi="Arial" w:cs="Arial"/>
          <w:color w:val="000000"/>
          <w:sz w:val="24"/>
        </w:rPr>
        <w:t xml:space="preserve">feasibility work </w:t>
      </w:r>
      <w:r w:rsidR="00253163">
        <w:rPr>
          <w:rFonts w:ascii="Arial" w:hAnsi="Arial" w:cs="Arial"/>
          <w:color w:val="000000"/>
          <w:sz w:val="24"/>
        </w:rPr>
        <w:t>would</w:t>
      </w:r>
      <w:r w:rsidR="004D778F">
        <w:rPr>
          <w:rFonts w:ascii="Arial" w:hAnsi="Arial" w:cs="Arial"/>
          <w:color w:val="000000"/>
          <w:sz w:val="24"/>
        </w:rPr>
        <w:t xml:space="preserve"> be required to understand the challenges at each station as part of the business case process</w:t>
      </w:r>
      <w:r w:rsidR="00C72784" w:rsidRPr="00C72784">
        <w:rPr>
          <w:rFonts w:ascii="Arial" w:hAnsi="Arial" w:cs="Arial"/>
          <w:color w:val="000000"/>
          <w:sz w:val="24"/>
          <w:szCs w:val="24"/>
        </w:rPr>
        <w:t>.</w:t>
      </w:r>
      <w:r w:rsidRPr="00295769">
        <w:rPr>
          <w:rFonts w:ascii="Arial" w:hAnsi="Arial" w:cs="Arial"/>
          <w:color w:val="000000"/>
          <w:sz w:val="24"/>
        </w:rPr>
        <w:t xml:space="preserve"> </w:t>
      </w:r>
      <w:r w:rsidR="004C53DD">
        <w:rPr>
          <w:rFonts w:ascii="Arial" w:hAnsi="Arial" w:cs="Arial"/>
          <w:color w:val="000000"/>
          <w:sz w:val="24"/>
        </w:rPr>
        <w:t xml:space="preserve"> </w:t>
      </w:r>
    </w:p>
    <w:p w14:paraId="68E0FDA5" w14:textId="438C1096" w:rsidR="004D778F" w:rsidRDefault="004C53DD" w:rsidP="00484B39">
      <w:pPr>
        <w:pBdr>
          <w:top w:val="single" w:sz="4" w:space="1" w:color="auto"/>
          <w:left w:val="single" w:sz="4" w:space="1" w:color="auto"/>
          <w:bottom w:val="single" w:sz="4" w:space="1" w:color="auto"/>
          <w:right w:val="single" w:sz="4" w:space="1" w:color="auto"/>
        </w:pBdr>
        <w:rPr>
          <w:rFonts w:ascii="Arial" w:hAnsi="Arial" w:cs="Arial"/>
          <w:color w:val="000000"/>
          <w:sz w:val="24"/>
        </w:rPr>
      </w:pPr>
      <w:r>
        <w:rPr>
          <w:rFonts w:ascii="Arial" w:hAnsi="Arial" w:cs="Arial"/>
          <w:color w:val="000000"/>
          <w:sz w:val="24"/>
        </w:rPr>
        <w:t xml:space="preserve">As a first stage, consideration should be given to the </w:t>
      </w:r>
      <w:r w:rsidR="007E4A7A">
        <w:rPr>
          <w:rFonts w:ascii="Arial" w:hAnsi="Arial" w:cs="Arial"/>
          <w:color w:val="000000"/>
          <w:sz w:val="24"/>
        </w:rPr>
        <w:t>national stations audit</w:t>
      </w:r>
      <w:r>
        <w:rPr>
          <w:rFonts w:ascii="Arial" w:hAnsi="Arial" w:cs="Arial"/>
          <w:color w:val="000000"/>
          <w:sz w:val="24"/>
        </w:rPr>
        <w:t xml:space="preserve"> work</w:t>
      </w:r>
      <w:r w:rsidR="007E4A7A">
        <w:rPr>
          <w:rFonts w:ascii="Arial" w:hAnsi="Arial" w:cs="Arial"/>
          <w:color w:val="000000"/>
          <w:sz w:val="24"/>
        </w:rPr>
        <w:t xml:space="preserve"> that the DfT is undertaking </w:t>
      </w:r>
      <w:r w:rsidR="008B5A57" w:rsidRPr="00A87A2A">
        <w:rPr>
          <w:rFonts w:ascii="Arial" w:hAnsi="Arial" w:cs="Arial"/>
          <w:color w:val="000000"/>
          <w:sz w:val="24"/>
        </w:rPr>
        <w:t>as part of the National Disability Strategy</w:t>
      </w:r>
      <w:r w:rsidR="004816E2">
        <w:rPr>
          <w:rFonts w:ascii="Arial" w:hAnsi="Arial" w:cs="Arial"/>
          <w:color w:val="000000"/>
          <w:sz w:val="24"/>
        </w:rPr>
        <w:t>. This work, which is designed to help to deve</w:t>
      </w:r>
      <w:r w:rsidR="00D959AB">
        <w:rPr>
          <w:rFonts w:ascii="Arial" w:hAnsi="Arial" w:cs="Arial"/>
          <w:color w:val="000000"/>
          <w:sz w:val="24"/>
        </w:rPr>
        <w:t xml:space="preserve">lop a record of the level of accessibility at stations across the UK, </w:t>
      </w:r>
      <w:r w:rsidR="000C012B">
        <w:rPr>
          <w:rFonts w:ascii="Arial" w:hAnsi="Arial" w:cs="Arial"/>
          <w:color w:val="000000"/>
          <w:sz w:val="24"/>
        </w:rPr>
        <w:t xml:space="preserve">can then inform a review of Scottish stations and </w:t>
      </w:r>
      <w:r w:rsidR="004D778F">
        <w:rPr>
          <w:rFonts w:ascii="Arial" w:hAnsi="Arial" w:cs="Arial"/>
          <w:color w:val="000000"/>
          <w:sz w:val="24"/>
        </w:rPr>
        <w:t xml:space="preserve">the identification of </w:t>
      </w:r>
      <w:r w:rsidR="00295769" w:rsidRPr="00295769">
        <w:rPr>
          <w:rFonts w:ascii="Arial" w:hAnsi="Arial" w:cs="Arial"/>
          <w:color w:val="000000"/>
          <w:sz w:val="24"/>
        </w:rPr>
        <w:t>priority stations from a physical accessibility perspective</w:t>
      </w:r>
      <w:r w:rsidR="003D667C">
        <w:rPr>
          <w:rFonts w:ascii="Arial" w:hAnsi="Arial" w:cs="Arial"/>
          <w:color w:val="000000"/>
          <w:sz w:val="24"/>
        </w:rPr>
        <w:t xml:space="preserve">. </w:t>
      </w:r>
    </w:p>
    <w:p w14:paraId="1395272B" w14:textId="77777777" w:rsidR="00295769" w:rsidRPr="007C01E7" w:rsidRDefault="00295769" w:rsidP="00C93E65">
      <w:pPr>
        <w:rPr>
          <w:highlight w:val="yellow"/>
        </w:rPr>
      </w:pPr>
    </w:p>
    <w:p w14:paraId="016A5160" w14:textId="4E7E1320" w:rsidR="009475F2" w:rsidRPr="00295769" w:rsidRDefault="00D378E1"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295769">
        <w:t xml:space="preserve">2. </w:t>
      </w:r>
      <w:bookmarkStart w:id="14" w:name="_Toc96083533"/>
      <w:r w:rsidR="009475F2" w:rsidRPr="00295769">
        <w:t>Affordability</w:t>
      </w:r>
      <w:bookmarkEnd w:id="14"/>
    </w:p>
    <w:p w14:paraId="1C77217C" w14:textId="7816A484" w:rsidR="00295769" w:rsidRPr="00295769" w:rsidRDefault="00295769" w:rsidP="00484B39">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295769">
        <w:rPr>
          <w:rFonts w:ascii="Arial" w:hAnsi="Arial" w:cs="Arial"/>
          <w:color w:val="000000"/>
          <w:sz w:val="24"/>
        </w:rPr>
        <w:t xml:space="preserve">Overall costs for the implementation of a fully accessible rail network in Scotland </w:t>
      </w:r>
      <w:r w:rsidR="00A53033">
        <w:rPr>
          <w:rFonts w:ascii="Arial" w:hAnsi="Arial" w:cs="Arial"/>
          <w:color w:val="000000"/>
          <w:sz w:val="24"/>
        </w:rPr>
        <w:t>would</w:t>
      </w:r>
      <w:r w:rsidRPr="00295769">
        <w:rPr>
          <w:rFonts w:ascii="Arial" w:hAnsi="Arial" w:cs="Arial"/>
          <w:color w:val="000000"/>
          <w:sz w:val="24"/>
        </w:rPr>
        <w:t xml:space="preserve"> be substantial, however there is significant scope for prioritisation and phasing of work. Rail Accessibility is reserved to the UK government, rather than a devolved matter. The Scottish Government bids into the Access for All programme for funding which is determined by the Department for Transport, however Transport Scotland </w:t>
      </w:r>
      <w:r w:rsidR="0038173D">
        <w:rPr>
          <w:rFonts w:ascii="Arial" w:hAnsi="Arial" w:cs="Arial"/>
          <w:color w:val="000000"/>
          <w:sz w:val="24"/>
        </w:rPr>
        <w:t xml:space="preserve">and Network Rail </w:t>
      </w:r>
      <w:r w:rsidRPr="00295769">
        <w:rPr>
          <w:rFonts w:ascii="Arial" w:hAnsi="Arial" w:cs="Arial"/>
          <w:color w:val="000000"/>
          <w:sz w:val="24"/>
        </w:rPr>
        <w:t>can also implement schemes utilising their own funding.</w:t>
      </w:r>
    </w:p>
    <w:p w14:paraId="69D646DE" w14:textId="24493930" w:rsidR="00BF5DF5" w:rsidRPr="007C01E7" w:rsidRDefault="00BF5DF5">
      <w:pPr>
        <w:rPr>
          <w:rFonts w:ascii="Arial" w:eastAsia="Courier New" w:hAnsi="Arial" w:cs="Arial"/>
          <w:sz w:val="24"/>
          <w:szCs w:val="24"/>
          <w:highlight w:val="yellow"/>
          <w:lang w:eastAsia="en-US"/>
        </w:rPr>
      </w:pPr>
    </w:p>
    <w:p w14:paraId="57E24A95" w14:textId="626406E5" w:rsidR="009475F2" w:rsidRPr="00295769" w:rsidRDefault="00D378E1"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295769">
        <w:t xml:space="preserve">3. </w:t>
      </w:r>
      <w:bookmarkStart w:id="15" w:name="_Toc96083534"/>
      <w:r w:rsidR="009475F2" w:rsidRPr="00295769">
        <w:t>Public Acceptability</w:t>
      </w:r>
      <w:bookmarkEnd w:id="15"/>
    </w:p>
    <w:p w14:paraId="613722A3" w14:textId="79458513" w:rsidR="00853558" w:rsidRPr="00295769" w:rsidRDefault="00853558" w:rsidP="00484B39">
      <w:pPr>
        <w:pStyle w:val="STPR2BodyText"/>
        <w:pBdr>
          <w:top w:val="single" w:sz="4" w:space="1" w:color="auto"/>
          <w:left w:val="single" w:sz="4" w:space="1" w:color="auto"/>
          <w:bottom w:val="single" w:sz="4" w:space="1" w:color="auto"/>
          <w:right w:val="single" w:sz="4" w:space="1" w:color="auto"/>
        </w:pBdr>
        <w:rPr>
          <w:kern w:val="24"/>
        </w:rPr>
      </w:pPr>
      <w:r w:rsidRPr="00295769">
        <w:rPr>
          <w:kern w:val="24"/>
        </w:rPr>
        <w:t>Responses to the online survey undertaken for STPR2 revealed that 34% of respondents were either dissatisfied or very dissatisfied with “physical accessibility of trains for those with reduced mobility”.</w:t>
      </w:r>
    </w:p>
    <w:p w14:paraId="7BE177CD" w14:textId="011BE4E9" w:rsidR="00853558" w:rsidRPr="00295769" w:rsidRDefault="00853558" w:rsidP="00484B39">
      <w:pPr>
        <w:pStyle w:val="STPR2BodyText"/>
        <w:pBdr>
          <w:top w:val="single" w:sz="4" w:space="1" w:color="auto"/>
          <w:left w:val="single" w:sz="4" w:space="1" w:color="auto"/>
          <w:bottom w:val="single" w:sz="4" w:space="1" w:color="auto"/>
          <w:right w:val="single" w:sz="4" w:space="1" w:color="auto"/>
        </w:pBdr>
        <w:rPr>
          <w:kern w:val="24"/>
        </w:rPr>
      </w:pPr>
      <w:r w:rsidRPr="00295769">
        <w:rPr>
          <w:kern w:val="24"/>
        </w:rPr>
        <w:t xml:space="preserve">Research reported in </w:t>
      </w:r>
      <w:hyperlink r:id="rId36" w:history="1">
        <w:r w:rsidRPr="00681C7A">
          <w:rPr>
            <w:rStyle w:val="Hyperlink"/>
            <w:kern w:val="24"/>
          </w:rPr>
          <w:t>Scotland’s Accessible Travel Framework</w:t>
        </w:r>
      </w:hyperlink>
      <w:r w:rsidR="00243DAA">
        <w:rPr>
          <w:rStyle w:val="EndnoteReference"/>
          <w:kern w:val="24"/>
        </w:rPr>
        <w:t xml:space="preserve"> </w:t>
      </w:r>
      <w:r w:rsidRPr="00295769">
        <w:rPr>
          <w:kern w:val="24"/>
        </w:rPr>
        <w:t xml:space="preserve"> highlighted that approximately one in 10 disabled people in the UK had difficulties getting to a rail, bus or coach station or stop and a similar proportion had difficulties getting on or off these forms of transport. Meanwhile, </w:t>
      </w:r>
      <w:hyperlink r:id="rId37" w:history="1">
        <w:r w:rsidRPr="00E34A84">
          <w:rPr>
            <w:rStyle w:val="Hyperlink"/>
            <w:kern w:val="24"/>
          </w:rPr>
          <w:t>a study into the impacts of rail accessibility improvements found that 33% of wheelchair users, 19% of hearing impaired passengers and 15% of mobility impaired passengers reported increased trip making following improvements</w:t>
        </w:r>
      </w:hyperlink>
      <w:r w:rsidR="00243DAA">
        <w:rPr>
          <w:rStyle w:val="EndnoteReference"/>
          <w:kern w:val="24"/>
        </w:rPr>
        <w:t xml:space="preserve"> </w:t>
      </w:r>
      <w:r w:rsidR="00295769" w:rsidRPr="00295769">
        <w:rPr>
          <w:kern w:val="24"/>
        </w:rPr>
        <w:t>.</w:t>
      </w:r>
    </w:p>
    <w:p w14:paraId="7AE74288" w14:textId="05F012E0" w:rsidR="00295769" w:rsidRPr="00295769" w:rsidRDefault="005600BD" w:rsidP="00484B39">
      <w:pPr>
        <w:pStyle w:val="STPR2BodyText"/>
        <w:pBdr>
          <w:top w:val="single" w:sz="4" w:space="1" w:color="auto"/>
          <w:left w:val="single" w:sz="4" w:space="1" w:color="auto"/>
          <w:bottom w:val="single" w:sz="4" w:space="1" w:color="auto"/>
          <w:right w:val="single" w:sz="4" w:space="1" w:color="auto"/>
        </w:pBdr>
        <w:rPr>
          <w:kern w:val="24"/>
        </w:rPr>
      </w:pPr>
      <w:hyperlink r:id="rId38" w:history="1">
        <w:r w:rsidR="00295769" w:rsidRPr="00AF4514">
          <w:rPr>
            <w:rStyle w:val="Hyperlink"/>
            <w:kern w:val="24"/>
          </w:rPr>
          <w:t>A recent evaluation of the Access for All programme</w:t>
        </w:r>
      </w:hyperlink>
      <w:r w:rsidR="00243DAA">
        <w:rPr>
          <w:rStyle w:val="EndnoteReference"/>
          <w:kern w:val="24"/>
        </w:rPr>
        <w:t xml:space="preserve"> </w:t>
      </w:r>
      <w:r w:rsidR="00295769" w:rsidRPr="00295769">
        <w:rPr>
          <w:kern w:val="24"/>
        </w:rPr>
        <w:t xml:space="preserve"> has shown high levels of public support for station improvements post-implementation, both amongst users who </w:t>
      </w:r>
      <w:r w:rsidR="00A53033">
        <w:rPr>
          <w:kern w:val="24"/>
        </w:rPr>
        <w:t>would</w:t>
      </w:r>
      <w:r w:rsidR="00295769" w:rsidRPr="00295769">
        <w:rPr>
          <w:kern w:val="24"/>
        </w:rPr>
        <w:t xml:space="preserve"> benefit the most (those with reduced mobility) and unencumbered users.</w:t>
      </w:r>
    </w:p>
    <w:p w14:paraId="20FA16FB" w14:textId="4C881C70" w:rsidR="00D02C4A" w:rsidRDefault="00D02C4A">
      <w:pPr>
        <w:rPr>
          <w:rFonts w:ascii="Arial" w:hAnsi="Arial" w:cs="Arial"/>
          <w:color w:val="000000" w:themeColor="text1"/>
          <w:sz w:val="24"/>
          <w:szCs w:val="24"/>
        </w:rPr>
      </w:pPr>
      <w:bookmarkStart w:id="16" w:name="_Toc96083535"/>
    </w:p>
    <w:p w14:paraId="2A4861E4" w14:textId="50B5B164" w:rsidR="009475F2" w:rsidRPr="00D02C4A" w:rsidRDefault="00F06186" w:rsidP="00A15F2C">
      <w:pPr>
        <w:pStyle w:val="STPR2Heading2"/>
        <w:ind w:left="709" w:hanging="709"/>
      </w:pPr>
      <w:r>
        <w:t xml:space="preserve">Statutory Impact </w:t>
      </w:r>
      <w:r w:rsidR="009475F2" w:rsidRPr="00D02C4A">
        <w:t>Assessment</w:t>
      </w:r>
      <w:bookmarkEnd w:id="16"/>
      <w:r>
        <w:t xml:space="preserve"> Criteria</w:t>
      </w:r>
    </w:p>
    <w:p w14:paraId="0D97627D" w14:textId="0A2D4873" w:rsidR="009475F2" w:rsidRPr="00EF5894" w:rsidRDefault="00D378E1"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7" w:name="_Toc96083536"/>
      <w:r w:rsidRPr="00EF5894">
        <w:t xml:space="preserve">1. </w:t>
      </w:r>
      <w:bookmarkStart w:id="18" w:name="_Toc96083537"/>
      <w:bookmarkStart w:id="19" w:name="_Ref100042714"/>
      <w:bookmarkEnd w:id="17"/>
      <w:r w:rsidR="009475F2" w:rsidRPr="00EF5894">
        <w:t>Strategic Environmental Assessment (SEA</w:t>
      </w:r>
      <w:bookmarkEnd w:id="18"/>
      <w:r w:rsidR="009475F2" w:rsidRPr="00EF5894">
        <w:t>)</w:t>
      </w:r>
      <w:bookmarkEnd w:id="19"/>
    </w:p>
    <w:p w14:paraId="041DCAF9" w14:textId="765A9F5A" w:rsidR="00AD516E" w:rsidRPr="00EF5894" w:rsidRDefault="008A72CB" w:rsidP="00484B39">
      <w:pPr>
        <w:pBdr>
          <w:top w:val="single" w:sz="4" w:space="1" w:color="auto"/>
          <w:left w:val="single" w:sz="4" w:space="1" w:color="auto"/>
          <w:bottom w:val="single" w:sz="4" w:space="1" w:color="auto"/>
          <w:right w:val="single" w:sz="4" w:space="1" w:color="auto"/>
        </w:pBdr>
        <w:spacing w:after="120"/>
        <w:rPr>
          <w:rFonts w:ascii="Arial" w:eastAsia="Arial" w:hAnsi="Arial" w:cs="Arial"/>
          <w:sz w:val="24"/>
          <w:szCs w:val="24"/>
        </w:rPr>
      </w:pPr>
      <w:r w:rsidRPr="008A72CB">
        <w:rPr>
          <w:noProof/>
        </w:rPr>
        <w:drawing>
          <wp:inline distT="0" distB="0" distL="0" distR="0" wp14:anchorId="122D6779" wp14:editId="620107DC">
            <wp:extent cx="6115050" cy="681355"/>
            <wp:effectExtent l="0" t="0" r="0" b="4445"/>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23CED5CB" w14:textId="7D4BDF59" w:rsidR="00390B52" w:rsidRDefault="00295769" w:rsidP="00484B39">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295769">
        <w:rPr>
          <w:rFonts w:ascii="Arial" w:eastAsia="Arial" w:hAnsi="Arial" w:cs="Arial"/>
          <w:sz w:val="24"/>
          <w:szCs w:val="24"/>
        </w:rPr>
        <w:t>Improvements to station accessibility are likely to encourage modal shift from car to rail to some extent but the precise contribution of this intervention to modal shift is unknown. The improvement</w:t>
      </w:r>
      <w:r w:rsidR="00E67A7F">
        <w:rPr>
          <w:rFonts w:ascii="Arial" w:eastAsia="Arial" w:hAnsi="Arial" w:cs="Arial"/>
          <w:sz w:val="24"/>
          <w:szCs w:val="24"/>
        </w:rPr>
        <w:t>s</w:t>
      </w:r>
      <w:r w:rsidRPr="00295769">
        <w:rPr>
          <w:rFonts w:ascii="Arial" w:eastAsia="Arial" w:hAnsi="Arial" w:cs="Arial"/>
          <w:sz w:val="24"/>
          <w:szCs w:val="24"/>
        </w:rPr>
        <w:t xml:space="preserve"> </w:t>
      </w:r>
      <w:r w:rsidR="00A53033">
        <w:rPr>
          <w:rFonts w:ascii="Arial" w:eastAsia="Arial" w:hAnsi="Arial" w:cs="Arial"/>
          <w:sz w:val="24"/>
          <w:szCs w:val="24"/>
        </w:rPr>
        <w:t>would</w:t>
      </w:r>
      <w:r w:rsidRPr="00295769">
        <w:rPr>
          <w:rFonts w:ascii="Arial" w:eastAsia="Arial" w:hAnsi="Arial" w:cs="Arial"/>
          <w:sz w:val="24"/>
          <w:szCs w:val="24"/>
        </w:rPr>
        <w:t xml:space="preserve"> thereby reduce greenhouse gas emissions </w:t>
      </w:r>
      <w:r w:rsidR="008637F2" w:rsidRPr="008637F2">
        <w:rPr>
          <w:rFonts w:ascii="Arial" w:eastAsia="Arial" w:hAnsi="Arial" w:cs="Arial"/>
          <w:sz w:val="24"/>
          <w:szCs w:val="24"/>
        </w:rPr>
        <w:t>(SEA Objective 1</w:t>
      </w:r>
      <w:r w:rsidR="008637F2">
        <w:rPr>
          <w:rFonts w:ascii="Arial" w:eastAsia="Arial" w:hAnsi="Arial" w:cs="Arial"/>
          <w:sz w:val="24"/>
          <w:szCs w:val="24"/>
        </w:rPr>
        <w:t>)</w:t>
      </w:r>
      <w:r w:rsidR="008637F2" w:rsidRPr="008637F2">
        <w:rPr>
          <w:rFonts w:ascii="Arial" w:eastAsia="Arial" w:hAnsi="Arial" w:cs="Arial"/>
          <w:sz w:val="24"/>
          <w:szCs w:val="24"/>
        </w:rPr>
        <w:t xml:space="preserve"> </w:t>
      </w:r>
      <w:r w:rsidRPr="00295769">
        <w:rPr>
          <w:rFonts w:ascii="Arial" w:eastAsia="Arial" w:hAnsi="Arial" w:cs="Arial"/>
          <w:sz w:val="24"/>
          <w:szCs w:val="24"/>
        </w:rPr>
        <w:t xml:space="preserve">and </w:t>
      </w:r>
      <w:r w:rsidR="008637F2">
        <w:rPr>
          <w:rFonts w:ascii="Arial" w:eastAsia="Arial" w:hAnsi="Arial" w:cs="Arial"/>
          <w:sz w:val="24"/>
          <w:szCs w:val="24"/>
        </w:rPr>
        <w:t>help improve a</w:t>
      </w:r>
      <w:r w:rsidRPr="00295769">
        <w:rPr>
          <w:rFonts w:ascii="Arial" w:eastAsia="Arial" w:hAnsi="Arial" w:cs="Arial"/>
          <w:sz w:val="24"/>
          <w:szCs w:val="24"/>
        </w:rPr>
        <w:t xml:space="preserve">ir </w:t>
      </w:r>
      <w:r w:rsidR="008637F2">
        <w:rPr>
          <w:rFonts w:ascii="Arial" w:eastAsia="Arial" w:hAnsi="Arial" w:cs="Arial"/>
          <w:sz w:val="24"/>
          <w:szCs w:val="24"/>
        </w:rPr>
        <w:t>q</w:t>
      </w:r>
      <w:r w:rsidRPr="00295769">
        <w:rPr>
          <w:rFonts w:ascii="Arial" w:eastAsia="Arial" w:hAnsi="Arial" w:cs="Arial"/>
          <w:sz w:val="24"/>
          <w:szCs w:val="24"/>
        </w:rPr>
        <w:t>uality</w:t>
      </w:r>
      <w:r w:rsidR="00FF6C92">
        <w:rPr>
          <w:rFonts w:ascii="Arial" w:eastAsia="Arial" w:hAnsi="Arial" w:cs="Arial"/>
          <w:sz w:val="24"/>
          <w:szCs w:val="24"/>
        </w:rPr>
        <w:t xml:space="preserve"> (Objective</w:t>
      </w:r>
      <w:r w:rsidR="008637F2">
        <w:rPr>
          <w:rFonts w:ascii="Arial" w:eastAsia="Arial" w:hAnsi="Arial" w:cs="Arial"/>
          <w:sz w:val="24"/>
          <w:szCs w:val="24"/>
        </w:rPr>
        <w:t xml:space="preserve"> </w:t>
      </w:r>
      <w:r w:rsidR="00FF6C92">
        <w:rPr>
          <w:rFonts w:ascii="Arial" w:eastAsia="Arial" w:hAnsi="Arial" w:cs="Arial"/>
          <w:sz w:val="24"/>
          <w:szCs w:val="24"/>
        </w:rPr>
        <w:t>3)</w:t>
      </w:r>
      <w:r w:rsidRPr="00295769">
        <w:rPr>
          <w:rFonts w:ascii="Arial" w:eastAsia="Arial" w:hAnsi="Arial" w:cs="Arial"/>
          <w:sz w:val="24"/>
          <w:szCs w:val="24"/>
        </w:rPr>
        <w:t xml:space="preserve">. </w:t>
      </w:r>
      <w:r w:rsidR="00345E7D" w:rsidRPr="00295769">
        <w:rPr>
          <w:rFonts w:ascii="Arial" w:eastAsia="Arial" w:hAnsi="Arial" w:cs="Arial"/>
          <w:sz w:val="24"/>
          <w:szCs w:val="24"/>
        </w:rPr>
        <w:t xml:space="preserve">The </w:t>
      </w:r>
      <w:r w:rsidR="00345E7D">
        <w:rPr>
          <w:rFonts w:ascii="Arial" w:eastAsia="Arial" w:hAnsi="Arial" w:cs="Arial"/>
          <w:sz w:val="24"/>
          <w:szCs w:val="24"/>
        </w:rPr>
        <w:t>recommendation</w:t>
      </w:r>
      <w:r w:rsidR="00345E7D" w:rsidRPr="00295769">
        <w:rPr>
          <w:rFonts w:ascii="Arial" w:eastAsia="Arial" w:hAnsi="Arial" w:cs="Arial"/>
          <w:sz w:val="24"/>
          <w:szCs w:val="24"/>
        </w:rPr>
        <w:t xml:space="preserve"> is likely to complement </w:t>
      </w:r>
      <w:r w:rsidR="00CF0707">
        <w:rPr>
          <w:rFonts w:ascii="Arial" w:eastAsia="Arial" w:hAnsi="Arial" w:cs="Arial"/>
          <w:sz w:val="24"/>
          <w:szCs w:val="24"/>
        </w:rPr>
        <w:t xml:space="preserve">other </w:t>
      </w:r>
      <w:r w:rsidR="00345E7D" w:rsidRPr="00295769">
        <w:rPr>
          <w:rFonts w:ascii="Arial" w:eastAsia="Arial" w:hAnsi="Arial" w:cs="Arial"/>
          <w:sz w:val="24"/>
          <w:szCs w:val="24"/>
        </w:rPr>
        <w:t xml:space="preserve">SEA </w:t>
      </w:r>
      <w:r w:rsidR="00CF0707">
        <w:rPr>
          <w:rFonts w:ascii="Arial" w:eastAsia="Arial" w:hAnsi="Arial" w:cs="Arial"/>
          <w:sz w:val="24"/>
          <w:szCs w:val="24"/>
        </w:rPr>
        <w:t xml:space="preserve">objectives </w:t>
      </w:r>
      <w:r w:rsidR="00195036">
        <w:rPr>
          <w:rFonts w:ascii="Arial" w:eastAsia="Arial" w:hAnsi="Arial" w:cs="Arial"/>
          <w:sz w:val="24"/>
          <w:szCs w:val="24"/>
        </w:rPr>
        <w:t>relating to</w:t>
      </w:r>
      <w:r w:rsidR="00CF0707">
        <w:rPr>
          <w:rFonts w:ascii="Arial" w:eastAsia="Arial" w:hAnsi="Arial" w:cs="Arial"/>
          <w:sz w:val="24"/>
          <w:szCs w:val="24"/>
        </w:rPr>
        <w:t xml:space="preserve"> </w:t>
      </w:r>
      <w:r w:rsidR="00195036" w:rsidRPr="00195036">
        <w:rPr>
          <w:rFonts w:ascii="Arial" w:eastAsia="Arial" w:hAnsi="Arial" w:cs="Arial"/>
          <w:sz w:val="24"/>
          <w:szCs w:val="24"/>
        </w:rPr>
        <w:t>quality of life, noise and vibration and safety (Objectives 4, 5 and 7)</w:t>
      </w:r>
      <w:r w:rsidR="00CF0707">
        <w:rPr>
          <w:rFonts w:ascii="Arial" w:eastAsia="Arial" w:hAnsi="Arial" w:cs="Arial"/>
          <w:sz w:val="24"/>
          <w:szCs w:val="24"/>
        </w:rPr>
        <w:t xml:space="preserve"> </w:t>
      </w:r>
      <w:r w:rsidR="00390B52">
        <w:rPr>
          <w:rFonts w:ascii="Arial" w:eastAsia="Arial" w:hAnsi="Arial" w:cs="Arial"/>
          <w:sz w:val="24"/>
          <w:szCs w:val="24"/>
        </w:rPr>
        <w:t>as it seek</w:t>
      </w:r>
      <w:r w:rsidR="00D832C5">
        <w:rPr>
          <w:rFonts w:ascii="Arial" w:eastAsia="Arial" w:hAnsi="Arial" w:cs="Arial"/>
          <w:sz w:val="24"/>
          <w:szCs w:val="24"/>
        </w:rPr>
        <w:t>s</w:t>
      </w:r>
      <w:r w:rsidR="00390B52">
        <w:rPr>
          <w:rFonts w:ascii="Arial" w:eastAsia="Arial" w:hAnsi="Arial" w:cs="Arial"/>
          <w:sz w:val="24"/>
          <w:szCs w:val="24"/>
        </w:rPr>
        <w:t xml:space="preserve"> to encourage modal shift to more sustainable trave</w:t>
      </w:r>
      <w:r w:rsidR="006E48F5">
        <w:rPr>
          <w:rFonts w:ascii="Arial" w:eastAsia="Arial" w:hAnsi="Arial" w:cs="Arial"/>
          <w:sz w:val="24"/>
          <w:szCs w:val="24"/>
        </w:rPr>
        <w:t xml:space="preserve">l, improve mobility </w:t>
      </w:r>
      <w:r w:rsidR="00D832C5" w:rsidRPr="00D832C5">
        <w:rPr>
          <w:rFonts w:ascii="Arial" w:eastAsia="Arial" w:hAnsi="Arial" w:cs="Arial"/>
          <w:sz w:val="24"/>
          <w:szCs w:val="24"/>
        </w:rPr>
        <w:t>of passengers and access for all to essential services</w:t>
      </w:r>
      <w:r w:rsidR="002D61FD">
        <w:rPr>
          <w:rFonts w:ascii="Arial" w:eastAsia="Arial" w:hAnsi="Arial" w:cs="Arial"/>
          <w:sz w:val="24"/>
          <w:szCs w:val="24"/>
        </w:rPr>
        <w:t>,</w:t>
      </w:r>
      <w:r w:rsidR="00D832C5" w:rsidRPr="00D832C5">
        <w:rPr>
          <w:rFonts w:ascii="Arial" w:eastAsia="Arial" w:hAnsi="Arial" w:cs="Arial"/>
          <w:sz w:val="24"/>
          <w:szCs w:val="24"/>
        </w:rPr>
        <w:t xml:space="preserve"> with a focus on improved safety and reducing barriers for passengers with reduce</w:t>
      </w:r>
      <w:r w:rsidR="002D61FD">
        <w:rPr>
          <w:rFonts w:ascii="Arial" w:eastAsia="Arial" w:hAnsi="Arial" w:cs="Arial"/>
          <w:sz w:val="24"/>
          <w:szCs w:val="24"/>
        </w:rPr>
        <w:t>d</w:t>
      </w:r>
      <w:r w:rsidR="00D832C5" w:rsidRPr="00D832C5">
        <w:rPr>
          <w:rFonts w:ascii="Arial" w:eastAsia="Arial" w:hAnsi="Arial" w:cs="Arial"/>
          <w:sz w:val="24"/>
          <w:szCs w:val="24"/>
        </w:rPr>
        <w:t xml:space="preserve"> mobility and creating an attractive public realm.</w:t>
      </w:r>
    </w:p>
    <w:p w14:paraId="21041DE8" w14:textId="13FD4575" w:rsidR="00681D00" w:rsidRDefault="00491495" w:rsidP="00484B39">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491495">
        <w:rPr>
          <w:rFonts w:ascii="Arial" w:eastAsia="Times New Roman" w:hAnsi="Arial" w:cs="Arial"/>
          <w:color w:val="000000"/>
          <w:sz w:val="24"/>
        </w:rPr>
        <w:t>It would also have a positive effect on promoting a more sustainable use, and management of, the existing transport network, which would progress Objective 8</w:t>
      </w:r>
      <w:r>
        <w:rPr>
          <w:rFonts w:ascii="Arial" w:eastAsia="Times New Roman" w:hAnsi="Arial" w:cs="Arial"/>
          <w:color w:val="000000"/>
          <w:sz w:val="24"/>
        </w:rPr>
        <w:t>, as the recommendation</w:t>
      </w:r>
      <w:r w:rsidRPr="00491495">
        <w:rPr>
          <w:rFonts w:ascii="Arial" w:eastAsia="Times New Roman" w:hAnsi="Arial" w:cs="Arial"/>
          <w:color w:val="000000"/>
          <w:sz w:val="24"/>
        </w:rPr>
        <w:t xml:space="preserve"> </w:t>
      </w:r>
      <w:r w:rsidR="00681D00" w:rsidRPr="00A26984">
        <w:rPr>
          <w:rFonts w:ascii="Arial" w:eastAsia="Times New Roman" w:hAnsi="Arial" w:cs="Arial"/>
          <w:color w:val="000000"/>
          <w:sz w:val="24"/>
        </w:rPr>
        <w:t>plan</w:t>
      </w:r>
      <w:r>
        <w:rPr>
          <w:rFonts w:ascii="Arial" w:eastAsia="Times New Roman" w:hAnsi="Arial" w:cs="Arial"/>
          <w:color w:val="000000"/>
          <w:sz w:val="24"/>
        </w:rPr>
        <w:t>s</w:t>
      </w:r>
      <w:r w:rsidR="00681D00" w:rsidRPr="00A26984">
        <w:rPr>
          <w:rFonts w:ascii="Arial" w:eastAsia="Times New Roman" w:hAnsi="Arial" w:cs="Arial"/>
          <w:color w:val="000000"/>
          <w:sz w:val="24"/>
        </w:rPr>
        <w:t xml:space="preserve"> for </w:t>
      </w:r>
      <w:r>
        <w:rPr>
          <w:rFonts w:ascii="Arial" w:eastAsia="Times New Roman" w:hAnsi="Arial" w:cs="Arial"/>
          <w:color w:val="000000"/>
          <w:sz w:val="24"/>
        </w:rPr>
        <w:t xml:space="preserve">the </w:t>
      </w:r>
      <w:r w:rsidR="00681D00" w:rsidRPr="00A26984">
        <w:rPr>
          <w:rFonts w:ascii="Arial" w:eastAsia="Times New Roman" w:hAnsi="Arial" w:cs="Arial"/>
          <w:color w:val="000000"/>
          <w:sz w:val="24"/>
        </w:rPr>
        <w:t>future capacity of public transport and seek</w:t>
      </w:r>
      <w:r>
        <w:rPr>
          <w:rFonts w:ascii="Arial" w:eastAsia="Times New Roman" w:hAnsi="Arial" w:cs="Arial"/>
          <w:color w:val="000000"/>
          <w:sz w:val="24"/>
        </w:rPr>
        <w:t>s</w:t>
      </w:r>
      <w:r w:rsidR="00681D00" w:rsidRPr="00A26984">
        <w:rPr>
          <w:rFonts w:ascii="Arial" w:eastAsia="Times New Roman" w:hAnsi="Arial" w:cs="Arial"/>
          <w:color w:val="000000"/>
          <w:sz w:val="24"/>
        </w:rPr>
        <w:t xml:space="preserve"> to improve interchanges.</w:t>
      </w:r>
    </w:p>
    <w:p w14:paraId="1786258B" w14:textId="6D360715" w:rsidR="00295769" w:rsidRDefault="00491495" w:rsidP="00484B39">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Pr>
          <w:rFonts w:ascii="Arial" w:eastAsia="Arial" w:hAnsi="Arial" w:cs="Arial"/>
          <w:sz w:val="24"/>
          <w:szCs w:val="24"/>
        </w:rPr>
        <w:t>S</w:t>
      </w:r>
      <w:r w:rsidR="00295769" w:rsidRPr="00295769">
        <w:rPr>
          <w:rFonts w:ascii="Arial" w:eastAsia="Arial" w:hAnsi="Arial" w:cs="Arial"/>
          <w:sz w:val="24"/>
          <w:szCs w:val="24"/>
        </w:rPr>
        <w:t xml:space="preserve">pecific impacts would require to be assessed at </w:t>
      </w:r>
      <w:r w:rsidR="00345E7D">
        <w:rPr>
          <w:rFonts w:ascii="Arial" w:eastAsia="Arial" w:hAnsi="Arial" w:cs="Arial"/>
          <w:sz w:val="24"/>
          <w:szCs w:val="24"/>
        </w:rPr>
        <w:t>an</w:t>
      </w:r>
      <w:r w:rsidR="00345E7D" w:rsidRPr="00295769">
        <w:rPr>
          <w:rFonts w:ascii="Arial" w:eastAsia="Arial" w:hAnsi="Arial" w:cs="Arial"/>
          <w:sz w:val="24"/>
          <w:szCs w:val="24"/>
        </w:rPr>
        <w:t xml:space="preserve"> </w:t>
      </w:r>
      <w:r w:rsidR="00345E7D">
        <w:rPr>
          <w:rFonts w:ascii="Arial" w:eastAsia="Arial" w:hAnsi="Arial" w:cs="Arial"/>
          <w:sz w:val="24"/>
          <w:szCs w:val="24"/>
        </w:rPr>
        <w:t>individual</w:t>
      </w:r>
      <w:r w:rsidR="00295769" w:rsidRPr="00295769">
        <w:rPr>
          <w:rFonts w:ascii="Arial" w:eastAsia="Arial" w:hAnsi="Arial" w:cs="Arial"/>
          <w:sz w:val="24"/>
          <w:szCs w:val="24"/>
        </w:rPr>
        <w:t xml:space="preserve"> station level, with the provision of accessible infrastructure </w:t>
      </w:r>
      <w:r w:rsidR="00CC4F15">
        <w:rPr>
          <w:rFonts w:ascii="Arial" w:eastAsia="Arial" w:hAnsi="Arial" w:cs="Arial"/>
          <w:sz w:val="24"/>
          <w:szCs w:val="24"/>
        </w:rPr>
        <w:t>(</w:t>
      </w:r>
      <w:r w:rsidR="00295769" w:rsidRPr="00295769">
        <w:rPr>
          <w:rFonts w:ascii="Arial" w:eastAsia="Arial" w:hAnsi="Arial" w:cs="Arial"/>
          <w:sz w:val="24"/>
          <w:szCs w:val="24"/>
        </w:rPr>
        <w:t>lifts or ramps</w:t>
      </w:r>
      <w:r w:rsidR="009F399E">
        <w:rPr>
          <w:rFonts w:ascii="Arial" w:eastAsia="Arial" w:hAnsi="Arial" w:cs="Arial"/>
          <w:sz w:val="24"/>
          <w:szCs w:val="24"/>
        </w:rPr>
        <w:t>)</w:t>
      </w:r>
      <w:r w:rsidR="00295769" w:rsidRPr="00295769">
        <w:rPr>
          <w:rFonts w:ascii="Arial" w:eastAsia="Arial" w:hAnsi="Arial" w:cs="Arial"/>
          <w:sz w:val="24"/>
          <w:szCs w:val="24"/>
        </w:rPr>
        <w:t xml:space="preserve"> required to be assessed in the context of a station environs, mindful that many of Scotland’s stations may be of historical significance. </w:t>
      </w:r>
      <w:r w:rsidR="00345E7D">
        <w:rPr>
          <w:rFonts w:ascii="Arial" w:eastAsia="Arial" w:hAnsi="Arial" w:cs="Arial"/>
          <w:sz w:val="24"/>
          <w:szCs w:val="24"/>
        </w:rPr>
        <w:t>At stations which are listed and offer high cultural herit</w:t>
      </w:r>
      <w:r w:rsidR="00381FF0">
        <w:rPr>
          <w:rFonts w:ascii="Arial" w:eastAsia="Arial" w:hAnsi="Arial" w:cs="Arial"/>
          <w:sz w:val="24"/>
          <w:szCs w:val="24"/>
        </w:rPr>
        <w:t>age value,</w:t>
      </w:r>
      <w:r w:rsidR="00203DBC">
        <w:rPr>
          <w:rFonts w:ascii="Arial" w:eastAsia="Arial" w:hAnsi="Arial" w:cs="Arial"/>
          <w:sz w:val="24"/>
          <w:szCs w:val="24"/>
        </w:rPr>
        <w:t xml:space="preserve"> </w:t>
      </w:r>
      <w:r w:rsidR="00295769" w:rsidRPr="00295769">
        <w:rPr>
          <w:rFonts w:ascii="Arial" w:eastAsia="Arial" w:hAnsi="Arial" w:cs="Arial"/>
          <w:sz w:val="24"/>
          <w:szCs w:val="24"/>
        </w:rPr>
        <w:t xml:space="preserve">station design </w:t>
      </w:r>
      <w:r w:rsidR="00582390">
        <w:rPr>
          <w:rFonts w:ascii="Arial" w:eastAsia="Arial" w:hAnsi="Arial" w:cs="Arial"/>
          <w:sz w:val="24"/>
          <w:szCs w:val="24"/>
        </w:rPr>
        <w:t xml:space="preserve">improvements </w:t>
      </w:r>
      <w:r w:rsidR="00A53033">
        <w:rPr>
          <w:rFonts w:ascii="Arial" w:eastAsia="Arial" w:hAnsi="Arial" w:cs="Arial"/>
          <w:sz w:val="24"/>
          <w:szCs w:val="24"/>
        </w:rPr>
        <w:t>would</w:t>
      </w:r>
      <w:r w:rsidR="00295769" w:rsidRPr="00295769">
        <w:rPr>
          <w:rFonts w:ascii="Arial" w:eastAsia="Arial" w:hAnsi="Arial" w:cs="Arial"/>
          <w:sz w:val="24"/>
          <w:szCs w:val="24"/>
        </w:rPr>
        <w:t xml:space="preserve"> need to be sympathetic to the setting of cultural heritage resources</w:t>
      </w:r>
      <w:r w:rsidR="00066A72">
        <w:rPr>
          <w:rFonts w:ascii="Arial" w:eastAsia="Arial" w:hAnsi="Arial" w:cs="Arial"/>
          <w:sz w:val="24"/>
          <w:szCs w:val="24"/>
        </w:rPr>
        <w:t xml:space="preserve"> and consultation with Historic Environment Scotland </w:t>
      </w:r>
      <w:r w:rsidR="00203DBC">
        <w:rPr>
          <w:rFonts w:ascii="Arial" w:eastAsia="Arial" w:hAnsi="Arial" w:cs="Arial"/>
          <w:sz w:val="24"/>
          <w:szCs w:val="24"/>
        </w:rPr>
        <w:t>may</w:t>
      </w:r>
      <w:r w:rsidR="00066A72">
        <w:rPr>
          <w:rFonts w:ascii="Arial" w:eastAsia="Arial" w:hAnsi="Arial" w:cs="Arial"/>
          <w:sz w:val="24"/>
          <w:szCs w:val="24"/>
        </w:rPr>
        <w:t xml:space="preserve"> be required</w:t>
      </w:r>
      <w:r w:rsidR="00295769" w:rsidRPr="00295769">
        <w:rPr>
          <w:rFonts w:ascii="Arial" w:eastAsia="Arial" w:hAnsi="Arial" w:cs="Arial"/>
          <w:sz w:val="24"/>
          <w:szCs w:val="24"/>
        </w:rPr>
        <w:t>.</w:t>
      </w:r>
      <w:r w:rsidR="00295769" w:rsidRPr="00295769" w:rsidDel="00582390">
        <w:rPr>
          <w:rFonts w:ascii="Arial" w:eastAsia="Arial" w:hAnsi="Arial" w:cs="Arial"/>
          <w:sz w:val="24"/>
          <w:szCs w:val="24"/>
        </w:rPr>
        <w:t xml:space="preserve"> </w:t>
      </w:r>
      <w:r w:rsidR="00231554">
        <w:rPr>
          <w:rFonts w:ascii="Arial" w:eastAsia="Arial" w:hAnsi="Arial" w:cs="Arial"/>
          <w:sz w:val="24"/>
          <w:szCs w:val="24"/>
        </w:rPr>
        <w:t>De</w:t>
      </w:r>
      <w:r w:rsidR="00231554" w:rsidRPr="00295769">
        <w:rPr>
          <w:rFonts w:ascii="Arial" w:eastAsia="Arial" w:hAnsi="Arial" w:cs="Arial"/>
          <w:sz w:val="24"/>
          <w:szCs w:val="24"/>
        </w:rPr>
        <w:t>signs</w:t>
      </w:r>
      <w:r w:rsidR="00295769" w:rsidRPr="00295769">
        <w:rPr>
          <w:rFonts w:ascii="Arial" w:eastAsia="Arial" w:hAnsi="Arial" w:cs="Arial"/>
          <w:sz w:val="24"/>
          <w:szCs w:val="24"/>
        </w:rPr>
        <w:t xml:space="preserve"> </w:t>
      </w:r>
      <w:r w:rsidR="00A53033">
        <w:rPr>
          <w:rFonts w:ascii="Arial" w:eastAsia="Arial" w:hAnsi="Arial" w:cs="Arial"/>
          <w:sz w:val="24"/>
          <w:szCs w:val="24"/>
        </w:rPr>
        <w:t>would</w:t>
      </w:r>
      <w:r w:rsidR="00295769" w:rsidRPr="00295769">
        <w:rPr>
          <w:rFonts w:ascii="Arial" w:eastAsia="Arial" w:hAnsi="Arial" w:cs="Arial"/>
          <w:sz w:val="24"/>
          <w:szCs w:val="24"/>
        </w:rPr>
        <w:t xml:space="preserve"> also need to consider how to benefit walking, wheeling and cycling at and around stations</w:t>
      </w:r>
      <w:r w:rsidR="001D2583">
        <w:rPr>
          <w:rFonts w:ascii="Arial" w:eastAsia="Arial" w:hAnsi="Arial" w:cs="Arial"/>
          <w:sz w:val="24"/>
          <w:szCs w:val="24"/>
        </w:rPr>
        <w:t>.</w:t>
      </w:r>
    </w:p>
    <w:p w14:paraId="0425A453" w14:textId="09ACEC49" w:rsidR="00CC1BFF" w:rsidRDefault="00CC1BFF" w:rsidP="00484B39">
      <w:pPr>
        <w:pBdr>
          <w:top w:val="single" w:sz="4" w:space="1" w:color="auto"/>
          <w:left w:val="single" w:sz="4" w:space="1" w:color="auto"/>
          <w:bottom w:val="single" w:sz="4" w:space="1" w:color="auto"/>
          <w:right w:val="single" w:sz="4" w:space="1" w:color="auto"/>
        </w:pBdr>
        <w:rPr>
          <w:rFonts w:ascii="Arial" w:eastAsia="Times New Roman" w:hAnsi="Arial" w:cs="Arial"/>
          <w:color w:val="000000"/>
          <w:sz w:val="24"/>
        </w:rPr>
      </w:pPr>
      <w:r w:rsidRPr="00A26984">
        <w:rPr>
          <w:rFonts w:ascii="Arial" w:eastAsia="Times New Roman" w:hAnsi="Arial" w:cs="Arial"/>
          <w:color w:val="000000"/>
          <w:sz w:val="24"/>
        </w:rPr>
        <w:t xml:space="preserve">Depending on the location and nature of facilities and station enhancements there is potential for negative environmental effects during construction and operation of the improvements, particularly on </w:t>
      </w:r>
      <w:r w:rsidR="00DF1A3E">
        <w:rPr>
          <w:rFonts w:ascii="Arial" w:eastAsia="Times New Roman" w:hAnsi="Arial" w:cs="Arial"/>
          <w:color w:val="000000"/>
          <w:sz w:val="24"/>
        </w:rPr>
        <w:t>natural resource requirements</w:t>
      </w:r>
      <w:r w:rsidRPr="00A26984">
        <w:rPr>
          <w:rFonts w:ascii="Arial" w:eastAsia="Times New Roman" w:hAnsi="Arial" w:cs="Arial"/>
          <w:color w:val="000000"/>
          <w:sz w:val="24"/>
        </w:rPr>
        <w:t xml:space="preserve">, </w:t>
      </w:r>
      <w:r w:rsidR="00DF1A3E">
        <w:rPr>
          <w:rFonts w:ascii="Arial" w:eastAsia="Times New Roman" w:hAnsi="Arial" w:cs="Arial"/>
          <w:color w:val="000000"/>
          <w:sz w:val="24"/>
        </w:rPr>
        <w:t xml:space="preserve">the </w:t>
      </w:r>
      <w:r w:rsidR="00DF1A3E" w:rsidRPr="00DF1A3E">
        <w:rPr>
          <w:rFonts w:ascii="Arial" w:eastAsia="Times New Roman" w:hAnsi="Arial" w:cs="Arial"/>
          <w:color w:val="000000"/>
          <w:sz w:val="24"/>
        </w:rPr>
        <w:t xml:space="preserve">water environment, biodiversity, soil, cultural heritage and landscape and visual amenity (Objectives </w:t>
      </w:r>
      <w:r w:rsidR="0081400F">
        <w:rPr>
          <w:rFonts w:ascii="Arial" w:eastAsia="Times New Roman" w:hAnsi="Arial" w:cs="Arial"/>
          <w:color w:val="000000"/>
          <w:sz w:val="24"/>
        </w:rPr>
        <w:t xml:space="preserve">9 to </w:t>
      </w:r>
      <w:r w:rsidR="00DF1A3E" w:rsidRPr="00DF1A3E">
        <w:rPr>
          <w:rFonts w:ascii="Arial" w:eastAsia="Times New Roman" w:hAnsi="Arial" w:cs="Arial"/>
          <w:color w:val="000000"/>
          <w:sz w:val="24"/>
        </w:rPr>
        <w:t>1</w:t>
      </w:r>
      <w:r w:rsidR="0081400F">
        <w:rPr>
          <w:rFonts w:ascii="Arial" w:eastAsia="Times New Roman" w:hAnsi="Arial" w:cs="Arial"/>
          <w:color w:val="000000"/>
          <w:sz w:val="24"/>
        </w:rPr>
        <w:t>4</w:t>
      </w:r>
      <w:r w:rsidRPr="00A26984">
        <w:rPr>
          <w:rFonts w:ascii="Arial" w:eastAsia="Times New Roman" w:hAnsi="Arial" w:cs="Arial"/>
          <w:color w:val="000000"/>
          <w:sz w:val="24"/>
        </w:rPr>
        <w:t>).</w:t>
      </w:r>
      <w:r w:rsidR="00B61D56">
        <w:rPr>
          <w:rFonts w:ascii="Arial" w:eastAsia="Times New Roman" w:hAnsi="Arial" w:cs="Arial"/>
          <w:color w:val="000000"/>
          <w:sz w:val="24"/>
        </w:rPr>
        <w:t xml:space="preserve"> However, it should be possible to </w:t>
      </w:r>
      <w:r w:rsidR="001274EE">
        <w:rPr>
          <w:rFonts w:ascii="Arial" w:eastAsia="Times New Roman" w:hAnsi="Arial" w:cs="Arial"/>
          <w:color w:val="000000"/>
          <w:sz w:val="24"/>
        </w:rPr>
        <w:t>avoid or mitigate most if not all of these negative effects.</w:t>
      </w:r>
    </w:p>
    <w:p w14:paraId="0DB81DEC" w14:textId="77777777" w:rsidR="004132F7" w:rsidRDefault="009440BD" w:rsidP="00484B39">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9440BD">
        <w:rPr>
          <w:rFonts w:ascii="Arial" w:eastAsia="Arial" w:hAnsi="Arial" w:cs="Arial"/>
          <w:sz w:val="24"/>
          <w:szCs w:val="24"/>
        </w:rPr>
        <w:t>The recommendation is related to, but unlikely to have any effect on the achievement of Objective 5</w:t>
      </w:r>
      <w:r w:rsidR="007F2D26">
        <w:rPr>
          <w:rFonts w:ascii="Arial" w:eastAsia="Arial" w:hAnsi="Arial" w:cs="Arial"/>
          <w:sz w:val="24"/>
          <w:szCs w:val="24"/>
        </w:rPr>
        <w:t>, which relates to noise and vibration,</w:t>
      </w:r>
      <w:r w:rsidRPr="009440BD">
        <w:rPr>
          <w:rFonts w:ascii="Arial" w:eastAsia="Arial" w:hAnsi="Arial" w:cs="Arial"/>
          <w:sz w:val="24"/>
          <w:szCs w:val="24"/>
        </w:rPr>
        <w:t xml:space="preserve"> and is therefore considered neutral.</w:t>
      </w:r>
      <w:r w:rsidR="004132F7">
        <w:rPr>
          <w:rFonts w:ascii="Arial" w:eastAsia="Arial" w:hAnsi="Arial" w:cs="Arial"/>
          <w:sz w:val="24"/>
          <w:szCs w:val="24"/>
        </w:rPr>
        <w:t xml:space="preserve"> </w:t>
      </w:r>
    </w:p>
    <w:p w14:paraId="51A61064" w14:textId="1FC2C2CE" w:rsidR="009440BD" w:rsidRDefault="004132F7" w:rsidP="00484B39">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4132F7">
        <w:rPr>
          <w:rFonts w:ascii="Arial" w:eastAsia="Arial" w:hAnsi="Arial" w:cs="Arial"/>
          <w:sz w:val="24"/>
          <w:szCs w:val="24"/>
        </w:rPr>
        <w:t>The recommendation also has no (or negligible) clear relationship to the achievement of climate change adaptation (Objective 2).</w:t>
      </w:r>
    </w:p>
    <w:p w14:paraId="481ADAC3" w14:textId="05C95110" w:rsidR="00F31BFF" w:rsidRPr="00466364" w:rsidRDefault="00527DA2" w:rsidP="00484B39">
      <w:pPr>
        <w:pBdr>
          <w:top w:val="single" w:sz="4" w:space="1" w:color="auto"/>
          <w:left w:val="single" w:sz="4" w:space="1" w:color="auto"/>
          <w:bottom w:val="single" w:sz="4" w:space="1" w:color="auto"/>
          <w:right w:val="single" w:sz="4" w:space="1" w:color="auto"/>
        </w:pBdr>
        <w:rPr>
          <w:rFonts w:ascii="Arial" w:hAnsi="Arial" w:cs="Arial"/>
          <w:sz w:val="24"/>
          <w:szCs w:val="24"/>
        </w:rPr>
      </w:pPr>
      <w:r w:rsidRPr="00466364">
        <w:rPr>
          <w:rFonts w:ascii="Arial" w:hAnsi="Arial" w:cs="Arial"/>
          <w:sz w:val="24"/>
          <w:szCs w:val="24"/>
        </w:rPr>
        <w:t>Overall,</w:t>
      </w:r>
      <w:r w:rsidR="00C74536">
        <w:rPr>
          <w:rFonts w:ascii="Arial" w:hAnsi="Arial" w:cs="Arial"/>
          <w:sz w:val="24"/>
          <w:szCs w:val="24"/>
        </w:rPr>
        <w:t xml:space="preserve"> across all of the SEA objectives</w:t>
      </w:r>
      <w:r w:rsidRPr="00466364">
        <w:rPr>
          <w:rFonts w:ascii="Arial" w:hAnsi="Arial" w:cs="Arial"/>
          <w:sz w:val="24"/>
          <w:szCs w:val="24"/>
        </w:rPr>
        <w:t xml:space="preserve">, </w:t>
      </w:r>
      <w:r w:rsidR="00644261" w:rsidRPr="00466364">
        <w:rPr>
          <w:rFonts w:ascii="Arial" w:eastAsia="Calibri" w:hAnsi="Arial" w:cs="Arial"/>
          <w:color w:val="000000" w:themeColor="text1"/>
          <w:sz w:val="24"/>
          <w:szCs w:val="24"/>
        </w:rPr>
        <w:t>th</w:t>
      </w:r>
      <w:r w:rsidR="00051FD2">
        <w:rPr>
          <w:rFonts w:ascii="Arial" w:eastAsia="Calibri" w:hAnsi="Arial" w:cs="Arial"/>
          <w:color w:val="000000" w:themeColor="text1"/>
          <w:sz w:val="24"/>
          <w:szCs w:val="24"/>
        </w:rPr>
        <w:t xml:space="preserve">is </w:t>
      </w:r>
      <w:r w:rsidR="00644261" w:rsidRPr="00466364">
        <w:rPr>
          <w:rFonts w:ascii="Arial" w:eastAsia="Calibri" w:hAnsi="Arial" w:cs="Arial"/>
          <w:color w:val="000000" w:themeColor="text1"/>
          <w:sz w:val="24"/>
          <w:szCs w:val="24"/>
        </w:rPr>
        <w:t>recommendation</w:t>
      </w:r>
      <w:r w:rsidRPr="00466364">
        <w:rPr>
          <w:rFonts w:ascii="Arial" w:eastAsia="Calibri" w:hAnsi="Arial" w:cs="Arial"/>
          <w:color w:val="000000" w:themeColor="text1"/>
          <w:sz w:val="24"/>
          <w:szCs w:val="24"/>
        </w:rPr>
        <w:t xml:space="preserve"> </w:t>
      </w:r>
      <w:r w:rsidR="00051FD2">
        <w:rPr>
          <w:rFonts w:ascii="Arial" w:eastAsia="Calibri" w:hAnsi="Arial" w:cs="Arial"/>
          <w:color w:val="000000" w:themeColor="text1"/>
          <w:sz w:val="24"/>
          <w:szCs w:val="24"/>
        </w:rPr>
        <w:t xml:space="preserve">is expected to have a </w:t>
      </w:r>
      <w:r w:rsidR="008E6EC8">
        <w:rPr>
          <w:rFonts w:ascii="Arial" w:eastAsia="Calibri" w:hAnsi="Arial" w:cs="Arial"/>
          <w:color w:val="000000" w:themeColor="text1"/>
          <w:sz w:val="24"/>
          <w:szCs w:val="24"/>
        </w:rPr>
        <w:t>neutral</w:t>
      </w:r>
      <w:r w:rsidR="00130B5B" w:rsidRPr="00466364">
        <w:rPr>
          <w:rFonts w:ascii="Arial" w:eastAsia="Calibri" w:hAnsi="Arial" w:cs="Arial"/>
          <w:color w:val="000000" w:themeColor="text1"/>
          <w:sz w:val="24"/>
          <w:szCs w:val="24"/>
        </w:rPr>
        <w:t xml:space="preserve"> </w:t>
      </w:r>
      <w:r w:rsidR="00051FD2">
        <w:rPr>
          <w:rFonts w:ascii="Arial" w:eastAsia="Calibri" w:hAnsi="Arial" w:cs="Arial"/>
          <w:color w:val="000000" w:themeColor="text1"/>
          <w:sz w:val="24"/>
          <w:szCs w:val="24"/>
        </w:rPr>
        <w:t xml:space="preserve">effect on this criterion </w:t>
      </w:r>
      <w:r w:rsidRPr="00466364">
        <w:rPr>
          <w:rFonts w:ascii="Arial" w:hAnsi="Arial" w:cs="Arial"/>
          <w:sz w:val="24"/>
          <w:szCs w:val="24"/>
        </w:rPr>
        <w:t>in both Low and High scenarios.</w:t>
      </w:r>
      <w:r w:rsidR="00851BA8">
        <w:rPr>
          <w:rFonts w:ascii="Arial" w:hAnsi="Arial" w:cs="Arial"/>
          <w:sz w:val="24"/>
          <w:szCs w:val="24"/>
        </w:rPr>
        <w:t xml:space="preserve"> </w:t>
      </w:r>
    </w:p>
    <w:p w14:paraId="3279D91B" w14:textId="77777777" w:rsidR="008A72CB" w:rsidRDefault="008A72CB" w:rsidP="00D02C4A">
      <w:pPr>
        <w:pStyle w:val="STPR2BodyText"/>
      </w:pPr>
    </w:p>
    <w:p w14:paraId="371C0F7E" w14:textId="1CC4FA84" w:rsidR="009475F2" w:rsidRPr="000B4A85" w:rsidRDefault="00D378E1"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B4A85">
        <w:t xml:space="preserve">2. </w:t>
      </w:r>
      <w:bookmarkStart w:id="20" w:name="_Toc96083538"/>
      <w:r w:rsidR="009475F2" w:rsidRPr="000B4A85">
        <w:t>Equalities Impact Assessment (EqIA</w:t>
      </w:r>
      <w:bookmarkEnd w:id="20"/>
      <w:r w:rsidR="009475F2" w:rsidRPr="000B4A85">
        <w:t>)</w:t>
      </w:r>
    </w:p>
    <w:p w14:paraId="6C428A2B" w14:textId="19785727" w:rsidR="00AD516E" w:rsidRPr="000B4A85" w:rsidRDefault="008A72CB" w:rsidP="00484B39">
      <w:pPr>
        <w:pBdr>
          <w:top w:val="single" w:sz="4" w:space="1" w:color="auto"/>
          <w:left w:val="single" w:sz="4" w:space="1" w:color="auto"/>
          <w:bottom w:val="single" w:sz="4" w:space="1" w:color="auto"/>
          <w:right w:val="single" w:sz="4" w:space="1" w:color="auto"/>
        </w:pBdr>
        <w:spacing w:after="120"/>
        <w:rPr>
          <w:rFonts w:ascii="Arial" w:eastAsiaTheme="minorHAnsi" w:hAnsi="Arial" w:cs="Arial"/>
          <w:sz w:val="24"/>
          <w:szCs w:val="24"/>
          <w:lang w:eastAsia="en-US"/>
        </w:rPr>
      </w:pPr>
      <w:r w:rsidRPr="008A72CB">
        <w:rPr>
          <w:noProof/>
        </w:rPr>
        <w:drawing>
          <wp:inline distT="0" distB="0" distL="0" distR="0" wp14:anchorId="5AACE842" wp14:editId="5C976F31">
            <wp:extent cx="6115050" cy="681355"/>
            <wp:effectExtent l="0" t="0" r="0" b="4445"/>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69D6D5EF" w14:textId="4CF81CE3" w:rsidR="00295769" w:rsidRPr="000B4A85" w:rsidRDefault="00295769" w:rsidP="00484B39">
      <w:pPr>
        <w:pStyle w:val="STPR2BodyText"/>
        <w:pBdr>
          <w:top w:val="single" w:sz="4" w:space="1" w:color="auto"/>
          <w:left w:val="single" w:sz="4" w:space="1" w:color="auto"/>
          <w:bottom w:val="single" w:sz="4" w:space="1" w:color="auto"/>
          <w:right w:val="single" w:sz="4" w:space="1" w:color="auto"/>
        </w:pBdr>
        <w:rPr>
          <w:rFonts w:eastAsiaTheme="minorHAnsi"/>
          <w:color w:val="auto"/>
          <w:lang w:eastAsia="en-US"/>
        </w:rPr>
      </w:pPr>
      <w:r w:rsidRPr="000B4A85">
        <w:rPr>
          <w:rFonts w:eastAsiaTheme="minorHAnsi"/>
          <w:color w:val="auto"/>
          <w:lang w:eastAsia="en-US"/>
        </w:rPr>
        <w:t xml:space="preserve">Step-free access at stations </w:t>
      </w:r>
      <w:r w:rsidR="00A53033">
        <w:rPr>
          <w:rFonts w:eastAsiaTheme="minorHAnsi"/>
          <w:color w:val="auto"/>
          <w:lang w:eastAsia="en-US"/>
        </w:rPr>
        <w:t>would</w:t>
      </w:r>
      <w:r w:rsidRPr="000B4A85">
        <w:rPr>
          <w:rFonts w:eastAsiaTheme="minorHAnsi"/>
          <w:color w:val="auto"/>
          <w:lang w:eastAsia="en-US"/>
        </w:rPr>
        <w:t xml:space="preserve"> improve transport choices to people who are currently excluded, including people with reduced mobility due to physical or sensory impairments. It </w:t>
      </w:r>
      <w:r w:rsidR="00A53033">
        <w:rPr>
          <w:rFonts w:eastAsiaTheme="minorHAnsi"/>
          <w:color w:val="auto"/>
          <w:lang w:eastAsia="en-US"/>
        </w:rPr>
        <w:t>would</w:t>
      </w:r>
      <w:r w:rsidRPr="000B4A85">
        <w:rPr>
          <w:rFonts w:eastAsiaTheme="minorHAnsi"/>
          <w:color w:val="auto"/>
          <w:lang w:eastAsia="en-US"/>
        </w:rPr>
        <w:t xml:space="preserve"> also support the mobility in and around station environs of other protected characteristic groups, such as pregnant women.</w:t>
      </w:r>
    </w:p>
    <w:p w14:paraId="0EC17E6F" w14:textId="17378218" w:rsidR="00E21263" w:rsidRPr="000B4A85" w:rsidRDefault="00204EBD" w:rsidP="00484B39">
      <w:pPr>
        <w:pStyle w:val="STPR2BodyText"/>
        <w:pBdr>
          <w:top w:val="single" w:sz="4" w:space="1" w:color="auto"/>
          <w:left w:val="single" w:sz="4" w:space="1" w:color="auto"/>
          <w:bottom w:val="single" w:sz="4" w:space="1" w:color="auto"/>
          <w:right w:val="single" w:sz="4" w:space="1" w:color="auto"/>
        </w:pBdr>
        <w:rPr>
          <w:rFonts w:eastAsiaTheme="minorHAnsi"/>
          <w:color w:val="auto"/>
          <w:lang w:eastAsia="en-US"/>
        </w:rPr>
      </w:pPr>
      <w:r w:rsidRPr="000B4A85">
        <w:rPr>
          <w:color w:val="auto"/>
          <w:lang w:eastAsia="en-US"/>
        </w:rPr>
        <w:t xml:space="preserve">This </w:t>
      </w:r>
      <w:r w:rsidR="00C1669E" w:rsidRPr="000B4A85">
        <w:rPr>
          <w:color w:val="auto"/>
          <w:lang w:eastAsia="en-US"/>
        </w:rPr>
        <w:t>recommendation</w:t>
      </w:r>
      <w:r w:rsidRPr="000B4A85">
        <w:rPr>
          <w:color w:val="auto"/>
          <w:lang w:eastAsia="en-US"/>
        </w:rPr>
        <w:t xml:space="preserve"> is therefore expected to have a </w:t>
      </w:r>
      <w:r w:rsidR="00295769" w:rsidRPr="000B4A85">
        <w:rPr>
          <w:color w:val="auto"/>
          <w:lang w:eastAsia="en-US"/>
        </w:rPr>
        <w:t>moderate</w:t>
      </w:r>
      <w:r w:rsidR="00FD2B0E" w:rsidRPr="000B4A85">
        <w:rPr>
          <w:color w:val="auto"/>
          <w:lang w:eastAsia="en-US"/>
        </w:rPr>
        <w:t xml:space="preserve"> positive</w:t>
      </w:r>
      <w:r w:rsidRPr="000B4A85">
        <w:rPr>
          <w:color w:val="auto"/>
          <w:lang w:eastAsia="en-US"/>
        </w:rPr>
        <w:t xml:space="preserve"> impact on this criterion in both Low and High scenarios.</w:t>
      </w:r>
    </w:p>
    <w:p w14:paraId="306FF012" w14:textId="7041FD4E" w:rsidR="00FB4A7D" w:rsidRDefault="00FB4A7D">
      <w:pPr>
        <w:rPr>
          <w:rFonts w:ascii="Arial" w:hAnsi="Arial" w:cs="Arial"/>
          <w:color w:val="000000" w:themeColor="text1"/>
          <w:sz w:val="24"/>
          <w:szCs w:val="24"/>
          <w:highlight w:val="yellow"/>
          <w:lang w:eastAsia="en-US"/>
        </w:rPr>
      </w:pPr>
    </w:p>
    <w:p w14:paraId="581D0256" w14:textId="10EDB561" w:rsidR="009475F2" w:rsidRPr="000B4A85" w:rsidRDefault="00D378E1"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B4A85">
        <w:t xml:space="preserve">3. </w:t>
      </w:r>
      <w:bookmarkStart w:id="21" w:name="_Toc96083539"/>
      <w:r w:rsidR="009475F2" w:rsidRPr="000B4A85">
        <w:t>Island Communities Impact Assessment (ICIA</w:t>
      </w:r>
      <w:bookmarkEnd w:id="21"/>
      <w:r w:rsidR="009475F2" w:rsidRPr="000B4A85">
        <w:t>)</w:t>
      </w:r>
    </w:p>
    <w:p w14:paraId="6E8F6E75" w14:textId="747D1F9E" w:rsidR="00AD516E" w:rsidRPr="000B4A85" w:rsidRDefault="008A72CB" w:rsidP="00484B39">
      <w:pPr>
        <w:pStyle w:val="STPR2BodyText"/>
        <w:pBdr>
          <w:top w:val="single" w:sz="4" w:space="1" w:color="auto"/>
          <w:left w:val="single" w:sz="4" w:space="1" w:color="auto"/>
          <w:bottom w:val="single" w:sz="4" w:space="1" w:color="auto"/>
          <w:right w:val="single" w:sz="4" w:space="1" w:color="auto"/>
        </w:pBdr>
      </w:pPr>
      <w:r w:rsidRPr="008A72CB">
        <w:rPr>
          <w:noProof/>
        </w:rPr>
        <w:drawing>
          <wp:inline distT="0" distB="0" distL="0" distR="0" wp14:anchorId="3BFEBEC7" wp14:editId="389196B3">
            <wp:extent cx="6115050" cy="681355"/>
            <wp:effectExtent l="0" t="0" r="0" b="4445"/>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6E6660EC" w14:textId="3E7940D6" w:rsidR="00E47E2B" w:rsidRPr="000B4A85" w:rsidRDefault="00E47E2B" w:rsidP="00484B39">
      <w:pPr>
        <w:pStyle w:val="STPR2BodyText"/>
        <w:pBdr>
          <w:top w:val="single" w:sz="4" w:space="1" w:color="auto"/>
          <w:left w:val="single" w:sz="4" w:space="1" w:color="auto"/>
          <w:bottom w:val="single" w:sz="4" w:space="1" w:color="auto"/>
          <w:right w:val="single" w:sz="4" w:space="1" w:color="auto"/>
        </w:pBdr>
      </w:pPr>
      <w:r w:rsidRPr="000B4A85">
        <w:t xml:space="preserve">This </w:t>
      </w:r>
      <w:r w:rsidR="00C1669E" w:rsidRPr="000B4A85">
        <w:t>recommendation</w:t>
      </w:r>
      <w:r w:rsidRPr="000B4A85">
        <w:t xml:space="preserve"> is not considered directly or indirectly relevant to island communities</w:t>
      </w:r>
      <w:r w:rsidR="00806A73">
        <w:t xml:space="preserve"> although</w:t>
      </w:r>
      <w:r w:rsidR="00F07E9A">
        <w:t xml:space="preserve"> there may be indirect benefits for those travelling from islands to the mainland when using the rail network to access key services.</w:t>
      </w:r>
      <w:r w:rsidR="00806A73">
        <w:t xml:space="preserve"> </w:t>
      </w:r>
      <w:r w:rsidR="00F07E9A">
        <w:t xml:space="preserve"> </w:t>
      </w:r>
    </w:p>
    <w:p w14:paraId="506604E9" w14:textId="47869DCC" w:rsidR="00BF5DF5" w:rsidRDefault="00F07E9A" w:rsidP="00484B39">
      <w:pPr>
        <w:pStyle w:val="STPR2BodyText"/>
        <w:pBdr>
          <w:top w:val="single" w:sz="4" w:space="1" w:color="auto"/>
          <w:left w:val="single" w:sz="4" w:space="1" w:color="auto"/>
          <w:bottom w:val="single" w:sz="4" w:space="1" w:color="auto"/>
          <w:right w:val="single" w:sz="4" w:space="1" w:color="auto"/>
        </w:pBdr>
      </w:pPr>
      <w:r>
        <w:t>Overall, t</w:t>
      </w:r>
      <w:r w:rsidR="00E47E2B" w:rsidRPr="000B4A85">
        <w:t xml:space="preserve">his </w:t>
      </w:r>
      <w:r w:rsidR="00C1669E" w:rsidRPr="000B4A85">
        <w:t>recommendation</w:t>
      </w:r>
      <w:r w:rsidR="00E47E2B" w:rsidRPr="000B4A85">
        <w:t xml:space="preserve"> is expected to have a </w:t>
      </w:r>
      <w:r w:rsidR="00C34EF9" w:rsidRPr="000B4A85">
        <w:t>neutral</w:t>
      </w:r>
      <w:r w:rsidR="00E47E2B" w:rsidRPr="000B4A85">
        <w:t xml:space="preserve"> impact on this criterion in both Low and High scenarios.</w:t>
      </w:r>
    </w:p>
    <w:p w14:paraId="2066844F" w14:textId="77777777" w:rsidR="00FB4A7D" w:rsidRPr="00FB4A7D" w:rsidRDefault="00FB4A7D" w:rsidP="00FB4A7D">
      <w:pPr>
        <w:pStyle w:val="STPR2BodyText"/>
      </w:pPr>
    </w:p>
    <w:p w14:paraId="24A816DD" w14:textId="65632516" w:rsidR="009475F2" w:rsidRPr="000B4A85" w:rsidRDefault="00D378E1"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0B4A85">
        <w:t xml:space="preserve">4. </w:t>
      </w:r>
      <w:bookmarkStart w:id="22" w:name="_Toc96083540"/>
      <w:r w:rsidR="009475F2" w:rsidRPr="000B4A85">
        <w:t>Children’s Rights and Wellbeing Impact Assessment (CRWIA</w:t>
      </w:r>
      <w:bookmarkEnd w:id="22"/>
      <w:r w:rsidR="009475F2" w:rsidRPr="000B4A85">
        <w:t>)</w:t>
      </w:r>
    </w:p>
    <w:p w14:paraId="1DF5019A" w14:textId="7F32D972" w:rsidR="001C38F7" w:rsidRPr="000B4A85" w:rsidRDefault="008A72CB" w:rsidP="00484B39">
      <w:pPr>
        <w:pStyle w:val="STPR2BodyText"/>
        <w:pBdr>
          <w:top w:val="single" w:sz="4" w:space="1" w:color="auto"/>
          <w:left w:val="single" w:sz="4" w:space="1" w:color="auto"/>
          <w:bottom w:val="single" w:sz="4" w:space="1" w:color="auto"/>
          <w:right w:val="single" w:sz="4" w:space="1" w:color="auto"/>
        </w:pBdr>
      </w:pPr>
      <w:r w:rsidRPr="008A72CB">
        <w:rPr>
          <w:noProof/>
        </w:rPr>
        <w:drawing>
          <wp:inline distT="0" distB="0" distL="0" distR="0" wp14:anchorId="356C3F97" wp14:editId="444F1A15">
            <wp:extent cx="6115050" cy="681355"/>
            <wp:effectExtent l="0" t="0" r="0" b="4445"/>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50813073" w14:textId="7EF5FE68" w:rsidR="00B07C8E" w:rsidRPr="000B4A85" w:rsidRDefault="000B4A85" w:rsidP="00484B39">
      <w:pPr>
        <w:pStyle w:val="STPR2BodyText"/>
        <w:pBdr>
          <w:top w:val="single" w:sz="4" w:space="1" w:color="auto"/>
          <w:left w:val="single" w:sz="4" w:space="1" w:color="auto"/>
          <w:bottom w:val="single" w:sz="4" w:space="1" w:color="auto"/>
          <w:right w:val="single" w:sz="4" w:space="1" w:color="auto"/>
        </w:pBdr>
      </w:pPr>
      <w:r w:rsidRPr="000B4A85">
        <w:t>Although children and young people with mobility impairments would benefit, t</w:t>
      </w:r>
      <w:r w:rsidR="00B07C8E" w:rsidRPr="000B4A85">
        <w:t xml:space="preserve">his </w:t>
      </w:r>
      <w:r w:rsidR="00C1669E" w:rsidRPr="000B4A85">
        <w:t>recommendation</w:t>
      </w:r>
      <w:r w:rsidR="00B07C8E" w:rsidRPr="000B4A85">
        <w:t xml:space="preserve"> is unlikely to have any </w:t>
      </w:r>
      <w:r w:rsidRPr="000B4A85">
        <w:t>differential impacts</w:t>
      </w:r>
      <w:r w:rsidR="00B07C8E" w:rsidRPr="000B4A85">
        <w:t xml:space="preserve"> for children and young people</w:t>
      </w:r>
      <w:r w:rsidRPr="000B4A85">
        <w:t>.</w:t>
      </w:r>
      <w:r w:rsidR="00B07C8E" w:rsidRPr="000B4A85">
        <w:t xml:space="preserve"> </w:t>
      </w:r>
    </w:p>
    <w:p w14:paraId="1F1C56E4" w14:textId="1260751A" w:rsidR="003657BE" w:rsidRPr="000B4A85" w:rsidRDefault="00B07C8E" w:rsidP="00484B39">
      <w:pPr>
        <w:pStyle w:val="STPR2BodyText"/>
        <w:pBdr>
          <w:top w:val="single" w:sz="4" w:space="1" w:color="auto"/>
          <w:left w:val="single" w:sz="4" w:space="1" w:color="auto"/>
          <w:bottom w:val="single" w:sz="4" w:space="1" w:color="auto"/>
          <w:right w:val="single" w:sz="4" w:space="1" w:color="auto"/>
        </w:pBdr>
      </w:pPr>
      <w:r w:rsidRPr="000B4A85">
        <w:t xml:space="preserve">This </w:t>
      </w:r>
      <w:r w:rsidR="00C1669E" w:rsidRPr="000B4A85">
        <w:t>recommendation</w:t>
      </w:r>
      <w:r w:rsidRPr="000B4A85">
        <w:t xml:space="preserve"> is therefore expected to have a </w:t>
      </w:r>
      <w:r w:rsidR="00AD76BC">
        <w:t>neutral</w:t>
      </w:r>
      <w:r w:rsidR="00ED2921" w:rsidRPr="000B4A85">
        <w:t xml:space="preserve"> </w:t>
      </w:r>
      <w:r w:rsidRPr="000B4A85">
        <w:t>impact on this criterion in both Low and High scenarios.</w:t>
      </w:r>
    </w:p>
    <w:p w14:paraId="2743597E" w14:textId="77777777" w:rsidR="00243DAA" w:rsidRDefault="00243DAA" w:rsidP="008A72CB">
      <w:pPr>
        <w:rPr>
          <w:highlight w:val="yellow"/>
        </w:rPr>
      </w:pPr>
    </w:p>
    <w:p w14:paraId="43D536E8" w14:textId="218C9EF8" w:rsidR="009475F2" w:rsidRPr="00D02C4A" w:rsidRDefault="00D378E1" w:rsidP="00484B39">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sidRPr="00D02C4A">
        <w:t xml:space="preserve">5. </w:t>
      </w:r>
      <w:bookmarkStart w:id="23" w:name="_Toc96083541"/>
      <w:r w:rsidR="009475F2" w:rsidRPr="00D02C4A">
        <w:t>Fairer Scotland Duty</w:t>
      </w:r>
      <w:r w:rsidR="009475F2" w:rsidRPr="00D02C4A" w:rsidDel="006456DC">
        <w:t xml:space="preserve"> </w:t>
      </w:r>
      <w:r w:rsidR="009475F2" w:rsidRPr="00D02C4A">
        <w:t>Assessment (</w:t>
      </w:r>
      <w:bookmarkEnd w:id="23"/>
      <w:r w:rsidR="009475F2" w:rsidRPr="00D02C4A">
        <w:t xml:space="preserve">FSDA) </w:t>
      </w:r>
    </w:p>
    <w:p w14:paraId="65E16E02" w14:textId="5CCCDDBA" w:rsidR="00425B22" w:rsidRPr="00D02C4A" w:rsidRDefault="008A72CB" w:rsidP="00484B39">
      <w:pPr>
        <w:pStyle w:val="STPR2BodyText"/>
        <w:pBdr>
          <w:top w:val="single" w:sz="4" w:space="1" w:color="auto"/>
          <w:left w:val="single" w:sz="4" w:space="1" w:color="auto"/>
          <w:bottom w:val="single" w:sz="4" w:space="1" w:color="auto"/>
          <w:right w:val="single" w:sz="4" w:space="1" w:color="auto"/>
        </w:pBdr>
      </w:pPr>
      <w:r w:rsidRPr="008A72CB">
        <w:rPr>
          <w:rFonts w:eastAsia="Courier New"/>
          <w:noProof/>
          <w:szCs w:val="24"/>
          <w:lang w:eastAsia="en-US"/>
        </w:rPr>
        <w:drawing>
          <wp:inline distT="0" distB="0" distL="0" distR="0" wp14:anchorId="3ECD57B5" wp14:editId="29A8754A">
            <wp:extent cx="6115050" cy="682625"/>
            <wp:effectExtent l="0" t="0" r="0" b="3175"/>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682625"/>
                    </a:xfrm>
                    <a:prstGeom prst="rect">
                      <a:avLst/>
                    </a:prstGeom>
                    <a:noFill/>
                  </pic:spPr>
                </pic:pic>
              </a:graphicData>
            </a:graphic>
          </wp:inline>
        </w:drawing>
      </w:r>
    </w:p>
    <w:p w14:paraId="2932A518" w14:textId="444B6FC2" w:rsidR="000B4A85" w:rsidRPr="00D02C4A" w:rsidRDefault="005600BD" w:rsidP="00484B39">
      <w:pPr>
        <w:pStyle w:val="STPR2BodyText"/>
        <w:pBdr>
          <w:top w:val="single" w:sz="4" w:space="1" w:color="auto"/>
          <w:left w:val="single" w:sz="4" w:space="1" w:color="auto"/>
          <w:bottom w:val="single" w:sz="4" w:space="1" w:color="auto"/>
          <w:right w:val="single" w:sz="4" w:space="1" w:color="auto"/>
        </w:pBdr>
      </w:pPr>
      <w:hyperlink r:id="rId40" w:history="1">
        <w:r w:rsidR="000B4A85" w:rsidRPr="00811A0C">
          <w:rPr>
            <w:rStyle w:val="Hyperlink"/>
          </w:rPr>
          <w:t>Poverty rates are</w:t>
        </w:r>
        <w:r w:rsidR="00F531ED" w:rsidRPr="00811A0C">
          <w:rPr>
            <w:rStyle w:val="Hyperlink"/>
          </w:rPr>
          <w:t xml:space="preserve"> higher for disabled people, with a gap of around 12 percentage points between disabled and non-disabled people</w:t>
        </w:r>
      </w:hyperlink>
      <w:r w:rsidR="00243DAA">
        <w:rPr>
          <w:rStyle w:val="EndnoteReference"/>
        </w:rPr>
        <w:t xml:space="preserve"> </w:t>
      </w:r>
      <w:r w:rsidR="00F531ED" w:rsidRPr="00D02C4A">
        <w:t>. Improving accessibility at rail stations has the potential to reduce this gap by enabling disabled people to access education, healthcare, services, and jobs by rail</w:t>
      </w:r>
      <w:r w:rsidR="00D02C4A" w:rsidRPr="00D02C4A">
        <w:t>;</w:t>
      </w:r>
      <w:r w:rsidR="00F531ED" w:rsidRPr="00D02C4A">
        <w:t xml:space="preserve"> reducing forced car ownership and reliance on taxis.</w:t>
      </w:r>
    </w:p>
    <w:p w14:paraId="522D88D7" w14:textId="19791FB1" w:rsidR="005C5F05" w:rsidRPr="00D02C4A" w:rsidRDefault="005C5F05" w:rsidP="00484B39">
      <w:pPr>
        <w:pStyle w:val="STPR2BodyText"/>
        <w:pBdr>
          <w:top w:val="single" w:sz="4" w:space="1" w:color="auto"/>
          <w:left w:val="single" w:sz="4" w:space="1" w:color="auto"/>
          <w:bottom w:val="single" w:sz="4" w:space="1" w:color="auto"/>
          <w:right w:val="single" w:sz="4" w:space="1" w:color="auto"/>
        </w:pBdr>
      </w:pPr>
      <w:r w:rsidRPr="00D02C4A">
        <w:t xml:space="preserve">This </w:t>
      </w:r>
      <w:r w:rsidR="00C1669E" w:rsidRPr="00D02C4A">
        <w:t>recommendation</w:t>
      </w:r>
      <w:r w:rsidRPr="00D02C4A">
        <w:t xml:space="preserve"> is therefore expected to have a </w:t>
      </w:r>
      <w:r w:rsidR="0049370C" w:rsidRPr="00D02C4A">
        <w:t>m</w:t>
      </w:r>
      <w:r w:rsidR="00D02C4A" w:rsidRPr="00D02C4A">
        <w:t>inor</w:t>
      </w:r>
      <w:r w:rsidR="0049370C" w:rsidRPr="00D02C4A">
        <w:t xml:space="preserve"> positive</w:t>
      </w:r>
      <w:r w:rsidRPr="00D02C4A">
        <w:t xml:space="preserve"> impact on this criterion in both Low and High scenarios.</w:t>
      </w:r>
    </w:p>
    <w:sectPr w:rsidR="005C5F05" w:rsidRPr="00D02C4A" w:rsidSect="00292057">
      <w:headerReference w:type="default" r:id="rId41"/>
      <w:footerReference w:type="default" r:id="rId42"/>
      <w:pgSz w:w="11906" w:h="16838"/>
      <w:pgMar w:top="1701" w:right="1138" w:bottom="1138"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0812" w14:textId="77777777" w:rsidR="00ED6AD5" w:rsidRDefault="00ED6AD5" w:rsidP="009475F2">
      <w:pPr>
        <w:spacing w:after="0" w:line="240" w:lineRule="auto"/>
      </w:pPr>
      <w:r>
        <w:separator/>
      </w:r>
    </w:p>
  </w:endnote>
  <w:endnote w:type="continuationSeparator" w:id="0">
    <w:p w14:paraId="2FE37F19" w14:textId="77777777" w:rsidR="00ED6AD5" w:rsidRDefault="00ED6AD5" w:rsidP="009475F2">
      <w:pPr>
        <w:spacing w:after="0" w:line="240" w:lineRule="auto"/>
      </w:pPr>
      <w:r>
        <w:continuationSeparator/>
      </w:r>
    </w:p>
  </w:endnote>
  <w:endnote w:type="continuationNotice" w:id="1">
    <w:p w14:paraId="36C1778E" w14:textId="77777777" w:rsidR="00ED6AD5" w:rsidRDefault="00ED6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C9486F" w14:paraId="423D4C30" w14:textId="77777777" w:rsidTr="00417B9E">
      <w:tc>
        <w:tcPr>
          <w:tcW w:w="4111" w:type="dxa"/>
        </w:tcPr>
        <w:p w14:paraId="2976C920" w14:textId="77777777" w:rsidR="00C9486F" w:rsidRPr="00984B20" w:rsidRDefault="00C9486F" w:rsidP="00417B9E">
          <w:pPr>
            <w:pStyle w:val="Footer"/>
          </w:pPr>
        </w:p>
      </w:tc>
      <w:tc>
        <w:tcPr>
          <w:tcW w:w="5069" w:type="dxa"/>
          <w:vAlign w:val="center"/>
        </w:tcPr>
        <w:p w14:paraId="4D0E9290" w14:textId="77777777" w:rsidR="00C9486F" w:rsidRDefault="00C9486F" w:rsidP="00417B9E">
          <w:pPr>
            <w:pStyle w:val="Footer"/>
            <w:jc w:val="center"/>
          </w:pPr>
        </w:p>
      </w:tc>
      <w:tc>
        <w:tcPr>
          <w:tcW w:w="4241" w:type="dxa"/>
          <w:vAlign w:val="center"/>
        </w:tcPr>
        <w:p w14:paraId="43197228" w14:textId="77777777" w:rsidR="00C9486F" w:rsidRDefault="00C9486F" w:rsidP="00417B9E">
          <w:pPr>
            <w:pStyle w:val="Footer"/>
            <w:jc w:val="right"/>
          </w:pPr>
        </w:p>
      </w:tc>
    </w:tr>
    <w:tr w:rsidR="00C9486F" w14:paraId="21B9EC99" w14:textId="77777777" w:rsidTr="00417B9E">
      <w:tc>
        <w:tcPr>
          <w:tcW w:w="4111" w:type="dxa"/>
        </w:tcPr>
        <w:p w14:paraId="44A0973E" w14:textId="77777777" w:rsidR="00C9486F" w:rsidRPr="00984B20" w:rsidRDefault="00C9486F" w:rsidP="00417B9E">
          <w:pPr>
            <w:pStyle w:val="Footer"/>
          </w:pPr>
          <w:r w:rsidRPr="00984B20">
            <w:t>Strategic Transport Projects Review (STPR2) Consultancy Support Services Contract</w:t>
          </w:r>
        </w:p>
      </w:tc>
      <w:tc>
        <w:tcPr>
          <w:tcW w:w="5069" w:type="dxa"/>
        </w:tcPr>
        <w:p w14:paraId="5FD6FC24" w14:textId="38D0EFCB" w:rsidR="00C9486F" w:rsidRDefault="00C9486F" w:rsidP="00417B9E">
          <w:pPr>
            <w:pStyle w:val="Footer"/>
            <w:jc w:val="center"/>
          </w:pPr>
          <w:r>
            <w:fldChar w:fldCharType="begin"/>
          </w:r>
          <w:r>
            <w:instrText xml:space="preserve"> PAGE   \* MERGEFORMAT </w:instrText>
          </w:r>
          <w:r>
            <w:fldChar w:fldCharType="separate"/>
          </w:r>
          <w:r w:rsidR="00BB2DDA">
            <w:rPr>
              <w:noProof/>
            </w:rPr>
            <w:t>2</w:t>
          </w:r>
          <w:r>
            <w:fldChar w:fldCharType="end"/>
          </w:r>
        </w:p>
      </w:tc>
      <w:tc>
        <w:tcPr>
          <w:tcW w:w="4241" w:type="dxa"/>
        </w:tcPr>
        <w:p w14:paraId="5593CA04" w14:textId="77777777" w:rsidR="00C9486F" w:rsidRDefault="41318E15" w:rsidP="00417B9E">
          <w:pPr>
            <w:pStyle w:val="Footer"/>
            <w:jc w:val="right"/>
          </w:pPr>
          <w:r>
            <w:rPr>
              <w:noProof/>
            </w:rPr>
            <w:drawing>
              <wp:inline distT="0" distB="0" distL="0" distR="0" wp14:anchorId="073EC77F" wp14:editId="03079734">
                <wp:extent cx="1620003" cy="180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C9486F" w:rsidRPr="00AC7FD5" w:rsidRDefault="00C9486F"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D176" w14:textId="77777777" w:rsidR="00ED6AD5" w:rsidRDefault="00ED6AD5" w:rsidP="009475F2">
      <w:pPr>
        <w:spacing w:after="0" w:line="240" w:lineRule="auto"/>
      </w:pPr>
      <w:r>
        <w:separator/>
      </w:r>
    </w:p>
  </w:footnote>
  <w:footnote w:type="continuationSeparator" w:id="0">
    <w:p w14:paraId="125A705C" w14:textId="77777777" w:rsidR="00ED6AD5" w:rsidRDefault="00ED6AD5" w:rsidP="009475F2">
      <w:pPr>
        <w:spacing w:after="0" w:line="240" w:lineRule="auto"/>
      </w:pPr>
      <w:r>
        <w:continuationSeparator/>
      </w:r>
    </w:p>
  </w:footnote>
  <w:footnote w:type="continuationNotice" w:id="1">
    <w:p w14:paraId="2174F362" w14:textId="77777777" w:rsidR="00ED6AD5" w:rsidRDefault="00ED6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417B9E" w:rsidRDefault="00417B9E"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E50789" w14:paraId="06202F28" w14:textId="77777777" w:rsidTr="00417B9E">
      <w:tc>
        <w:tcPr>
          <w:tcW w:w="6418" w:type="dxa"/>
          <w:vAlign w:val="center"/>
        </w:tcPr>
        <w:p w14:paraId="4C39ADBA" w14:textId="77777777" w:rsidR="00E50789" w:rsidRPr="00AC7FD5" w:rsidRDefault="00E50789" w:rsidP="00417B9E">
          <w:pPr>
            <w:pStyle w:val="Header"/>
            <w:ind w:left="-103"/>
          </w:pPr>
          <w:r>
            <w:t xml:space="preserve">Appendix I: Appraisal Summary Table – Recommendation 19 Infrastructure to provide access for all at railway stations </w:t>
          </w:r>
        </w:p>
      </w:tc>
      <w:tc>
        <w:tcPr>
          <w:tcW w:w="3210" w:type="dxa"/>
        </w:tcPr>
        <w:p w14:paraId="5BCA976E" w14:textId="77777777" w:rsidR="00E50789" w:rsidRDefault="00E50789" w:rsidP="00417B9E">
          <w:pPr>
            <w:pStyle w:val="Header"/>
            <w:jc w:val="right"/>
          </w:pPr>
          <w:r>
            <w:rPr>
              <w:noProof/>
            </w:rPr>
            <w:drawing>
              <wp:inline distT="0" distB="0" distL="0" distR="0" wp14:anchorId="59081D3C" wp14:editId="27567325">
                <wp:extent cx="1519801" cy="685800"/>
                <wp:effectExtent l="0" t="0" r="444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1BBDBCFE" w14:textId="77777777" w:rsidR="00E50789" w:rsidRPr="00AC7FD5" w:rsidRDefault="00E50789"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AE00A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B675D2"/>
    <w:multiLevelType w:val="multilevel"/>
    <w:tmpl w:val="7C321C3A"/>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60646F"/>
    <w:multiLevelType w:val="hybridMultilevel"/>
    <w:tmpl w:val="6232AF74"/>
    <w:lvl w:ilvl="0" w:tplc="08090005">
      <w:start w:val="1"/>
      <w:numFmt w:val="bullet"/>
      <w:lvlText w:val=""/>
      <w:lvlJc w:val="left"/>
      <w:pPr>
        <w:tabs>
          <w:tab w:val="num" w:pos="360"/>
        </w:tabs>
        <w:ind w:left="360" w:hanging="360"/>
      </w:pPr>
      <w:rPr>
        <w:rFonts w:ascii="Wingdings" w:hAnsi="Wingdings" w:hint="default"/>
      </w:rPr>
    </w:lvl>
    <w:lvl w:ilvl="1" w:tplc="5E7C2B76">
      <w:start w:val="1"/>
      <w:numFmt w:val="bullet"/>
      <w:lvlText w:val="•"/>
      <w:lvlJc w:val="left"/>
      <w:pPr>
        <w:tabs>
          <w:tab w:val="num" w:pos="1080"/>
        </w:tabs>
        <w:ind w:left="1080" w:hanging="360"/>
      </w:pPr>
      <w:rPr>
        <w:rFonts w:ascii="Arial" w:hAnsi="Arial" w:hint="default"/>
      </w:rPr>
    </w:lvl>
    <w:lvl w:ilvl="2" w:tplc="DA2A10F0" w:tentative="1">
      <w:start w:val="1"/>
      <w:numFmt w:val="bullet"/>
      <w:lvlText w:val="•"/>
      <w:lvlJc w:val="left"/>
      <w:pPr>
        <w:tabs>
          <w:tab w:val="num" w:pos="1800"/>
        </w:tabs>
        <w:ind w:left="1800" w:hanging="360"/>
      </w:pPr>
      <w:rPr>
        <w:rFonts w:ascii="Arial" w:hAnsi="Arial" w:hint="default"/>
      </w:rPr>
    </w:lvl>
    <w:lvl w:ilvl="3" w:tplc="0512E702" w:tentative="1">
      <w:start w:val="1"/>
      <w:numFmt w:val="bullet"/>
      <w:lvlText w:val="•"/>
      <w:lvlJc w:val="left"/>
      <w:pPr>
        <w:tabs>
          <w:tab w:val="num" w:pos="2520"/>
        </w:tabs>
        <w:ind w:left="2520" w:hanging="360"/>
      </w:pPr>
      <w:rPr>
        <w:rFonts w:ascii="Arial" w:hAnsi="Arial" w:hint="default"/>
      </w:rPr>
    </w:lvl>
    <w:lvl w:ilvl="4" w:tplc="E0F6FD04" w:tentative="1">
      <w:start w:val="1"/>
      <w:numFmt w:val="bullet"/>
      <w:lvlText w:val="•"/>
      <w:lvlJc w:val="left"/>
      <w:pPr>
        <w:tabs>
          <w:tab w:val="num" w:pos="3240"/>
        </w:tabs>
        <w:ind w:left="3240" w:hanging="360"/>
      </w:pPr>
      <w:rPr>
        <w:rFonts w:ascii="Arial" w:hAnsi="Arial" w:hint="default"/>
      </w:rPr>
    </w:lvl>
    <w:lvl w:ilvl="5" w:tplc="21504D8C" w:tentative="1">
      <w:start w:val="1"/>
      <w:numFmt w:val="bullet"/>
      <w:lvlText w:val="•"/>
      <w:lvlJc w:val="left"/>
      <w:pPr>
        <w:tabs>
          <w:tab w:val="num" w:pos="3960"/>
        </w:tabs>
        <w:ind w:left="3960" w:hanging="360"/>
      </w:pPr>
      <w:rPr>
        <w:rFonts w:ascii="Arial" w:hAnsi="Arial" w:hint="default"/>
      </w:rPr>
    </w:lvl>
    <w:lvl w:ilvl="6" w:tplc="5686E062" w:tentative="1">
      <w:start w:val="1"/>
      <w:numFmt w:val="bullet"/>
      <w:lvlText w:val="•"/>
      <w:lvlJc w:val="left"/>
      <w:pPr>
        <w:tabs>
          <w:tab w:val="num" w:pos="4680"/>
        </w:tabs>
        <w:ind w:left="4680" w:hanging="360"/>
      </w:pPr>
      <w:rPr>
        <w:rFonts w:ascii="Arial" w:hAnsi="Arial" w:hint="default"/>
      </w:rPr>
    </w:lvl>
    <w:lvl w:ilvl="7" w:tplc="A0FC512E" w:tentative="1">
      <w:start w:val="1"/>
      <w:numFmt w:val="bullet"/>
      <w:lvlText w:val="•"/>
      <w:lvlJc w:val="left"/>
      <w:pPr>
        <w:tabs>
          <w:tab w:val="num" w:pos="5400"/>
        </w:tabs>
        <w:ind w:left="5400" w:hanging="360"/>
      </w:pPr>
      <w:rPr>
        <w:rFonts w:ascii="Arial" w:hAnsi="Arial" w:hint="default"/>
      </w:rPr>
    </w:lvl>
    <w:lvl w:ilvl="8" w:tplc="E494B68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5" w15:restartNumberingAfterBreak="0">
    <w:nsid w:val="7C006E97"/>
    <w:multiLevelType w:val="multilevel"/>
    <w:tmpl w:val="56E89508"/>
    <w:lvl w:ilvl="0">
      <w:start w:val="1"/>
      <w:numFmt w:val="bullet"/>
      <w:pStyle w:val="NoParagraphStyle"/>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5471360">
    <w:abstractNumId w:val="2"/>
  </w:num>
  <w:num w:numId="2" w16cid:durableId="418059980">
    <w:abstractNumId w:val="0"/>
  </w:num>
  <w:num w:numId="3" w16cid:durableId="980420571">
    <w:abstractNumId w:val="4"/>
  </w:num>
  <w:num w:numId="4" w16cid:durableId="216402673">
    <w:abstractNumId w:val="1"/>
  </w:num>
  <w:num w:numId="5" w16cid:durableId="1866554892">
    <w:abstractNumId w:val="3"/>
  </w:num>
  <w:num w:numId="6" w16cid:durableId="12763994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1711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A11"/>
    <w:rsid w:val="0000245A"/>
    <w:rsid w:val="000030DB"/>
    <w:rsid w:val="000031C7"/>
    <w:rsid w:val="000036E2"/>
    <w:rsid w:val="0000389E"/>
    <w:rsid w:val="00004794"/>
    <w:rsid w:val="00005C2E"/>
    <w:rsid w:val="000061F1"/>
    <w:rsid w:val="00006539"/>
    <w:rsid w:val="00006960"/>
    <w:rsid w:val="00007250"/>
    <w:rsid w:val="0000794E"/>
    <w:rsid w:val="00010407"/>
    <w:rsid w:val="00010960"/>
    <w:rsid w:val="00010AD7"/>
    <w:rsid w:val="00012BF3"/>
    <w:rsid w:val="000134AF"/>
    <w:rsid w:val="000136F8"/>
    <w:rsid w:val="000144D0"/>
    <w:rsid w:val="0001639D"/>
    <w:rsid w:val="000171EC"/>
    <w:rsid w:val="00017B7E"/>
    <w:rsid w:val="00020413"/>
    <w:rsid w:val="00021B80"/>
    <w:rsid w:val="00022213"/>
    <w:rsid w:val="000236AE"/>
    <w:rsid w:val="00024C08"/>
    <w:rsid w:val="00025198"/>
    <w:rsid w:val="00026280"/>
    <w:rsid w:val="0002677B"/>
    <w:rsid w:val="00026D09"/>
    <w:rsid w:val="00027253"/>
    <w:rsid w:val="0002754D"/>
    <w:rsid w:val="00030549"/>
    <w:rsid w:val="00031064"/>
    <w:rsid w:val="00031CA5"/>
    <w:rsid w:val="00033F6E"/>
    <w:rsid w:val="00034B07"/>
    <w:rsid w:val="00035359"/>
    <w:rsid w:val="000357CB"/>
    <w:rsid w:val="0003668A"/>
    <w:rsid w:val="00036B7F"/>
    <w:rsid w:val="00036CBA"/>
    <w:rsid w:val="00036EE7"/>
    <w:rsid w:val="00036F3F"/>
    <w:rsid w:val="00037374"/>
    <w:rsid w:val="00037972"/>
    <w:rsid w:val="00037D86"/>
    <w:rsid w:val="00040909"/>
    <w:rsid w:val="000416F7"/>
    <w:rsid w:val="00041E53"/>
    <w:rsid w:val="00042255"/>
    <w:rsid w:val="00043E63"/>
    <w:rsid w:val="000459B8"/>
    <w:rsid w:val="00045A8D"/>
    <w:rsid w:val="00045BEA"/>
    <w:rsid w:val="000475B9"/>
    <w:rsid w:val="0004791D"/>
    <w:rsid w:val="00047C82"/>
    <w:rsid w:val="0005085C"/>
    <w:rsid w:val="00051BBA"/>
    <w:rsid w:val="00051E5F"/>
    <w:rsid w:val="00051FD2"/>
    <w:rsid w:val="0005345B"/>
    <w:rsid w:val="00054D31"/>
    <w:rsid w:val="00055EE6"/>
    <w:rsid w:val="00060E66"/>
    <w:rsid w:val="00061C5D"/>
    <w:rsid w:val="000621E7"/>
    <w:rsid w:val="000623E3"/>
    <w:rsid w:val="000628F3"/>
    <w:rsid w:val="00062F5E"/>
    <w:rsid w:val="00063507"/>
    <w:rsid w:val="000642D6"/>
    <w:rsid w:val="0006512C"/>
    <w:rsid w:val="00065BEE"/>
    <w:rsid w:val="00065D2D"/>
    <w:rsid w:val="00066A72"/>
    <w:rsid w:val="00066B06"/>
    <w:rsid w:val="000674D8"/>
    <w:rsid w:val="00067D26"/>
    <w:rsid w:val="00071AFF"/>
    <w:rsid w:val="00073570"/>
    <w:rsid w:val="00073EF5"/>
    <w:rsid w:val="0007597B"/>
    <w:rsid w:val="00075EA7"/>
    <w:rsid w:val="000775E5"/>
    <w:rsid w:val="000807C9"/>
    <w:rsid w:val="00081427"/>
    <w:rsid w:val="0008203F"/>
    <w:rsid w:val="000845E8"/>
    <w:rsid w:val="000848C9"/>
    <w:rsid w:val="00084B54"/>
    <w:rsid w:val="00091A52"/>
    <w:rsid w:val="0009219F"/>
    <w:rsid w:val="0009270D"/>
    <w:rsid w:val="00093473"/>
    <w:rsid w:val="000941D2"/>
    <w:rsid w:val="000947E5"/>
    <w:rsid w:val="00094A80"/>
    <w:rsid w:val="00094B06"/>
    <w:rsid w:val="000961A9"/>
    <w:rsid w:val="000974BA"/>
    <w:rsid w:val="000A28BF"/>
    <w:rsid w:val="000A55A4"/>
    <w:rsid w:val="000A6158"/>
    <w:rsid w:val="000A6530"/>
    <w:rsid w:val="000B1BFF"/>
    <w:rsid w:val="000B1CAF"/>
    <w:rsid w:val="000B4A85"/>
    <w:rsid w:val="000B5CD9"/>
    <w:rsid w:val="000B5DE0"/>
    <w:rsid w:val="000B64F7"/>
    <w:rsid w:val="000B6E05"/>
    <w:rsid w:val="000B7433"/>
    <w:rsid w:val="000B77B0"/>
    <w:rsid w:val="000B7CB2"/>
    <w:rsid w:val="000C012B"/>
    <w:rsid w:val="000C015C"/>
    <w:rsid w:val="000C081C"/>
    <w:rsid w:val="000C1380"/>
    <w:rsid w:val="000C322D"/>
    <w:rsid w:val="000C446E"/>
    <w:rsid w:val="000C4BE4"/>
    <w:rsid w:val="000D063A"/>
    <w:rsid w:val="000D06C2"/>
    <w:rsid w:val="000D0DA1"/>
    <w:rsid w:val="000D0EFC"/>
    <w:rsid w:val="000D0FA3"/>
    <w:rsid w:val="000D12B4"/>
    <w:rsid w:val="000D44DB"/>
    <w:rsid w:val="000D7175"/>
    <w:rsid w:val="000D7460"/>
    <w:rsid w:val="000E24EB"/>
    <w:rsid w:val="000E3894"/>
    <w:rsid w:val="000E5E43"/>
    <w:rsid w:val="000E7348"/>
    <w:rsid w:val="000E7B62"/>
    <w:rsid w:val="000F1968"/>
    <w:rsid w:val="000F2A4E"/>
    <w:rsid w:val="000F34DD"/>
    <w:rsid w:val="000F47B9"/>
    <w:rsid w:val="000F66BE"/>
    <w:rsid w:val="000F793B"/>
    <w:rsid w:val="00100398"/>
    <w:rsid w:val="00101D53"/>
    <w:rsid w:val="001039FC"/>
    <w:rsid w:val="00104DC8"/>
    <w:rsid w:val="00105530"/>
    <w:rsid w:val="00106222"/>
    <w:rsid w:val="00107116"/>
    <w:rsid w:val="0010720F"/>
    <w:rsid w:val="00110802"/>
    <w:rsid w:val="00110B42"/>
    <w:rsid w:val="00111374"/>
    <w:rsid w:val="00111685"/>
    <w:rsid w:val="00111AB1"/>
    <w:rsid w:val="0011286E"/>
    <w:rsid w:val="00112DE7"/>
    <w:rsid w:val="00120FEB"/>
    <w:rsid w:val="00121FBE"/>
    <w:rsid w:val="001221B2"/>
    <w:rsid w:val="00123DFC"/>
    <w:rsid w:val="00124665"/>
    <w:rsid w:val="001274EE"/>
    <w:rsid w:val="001307AD"/>
    <w:rsid w:val="00130B5B"/>
    <w:rsid w:val="001335A1"/>
    <w:rsid w:val="00134117"/>
    <w:rsid w:val="001358FB"/>
    <w:rsid w:val="00135F08"/>
    <w:rsid w:val="00135F88"/>
    <w:rsid w:val="00136367"/>
    <w:rsid w:val="00140DB4"/>
    <w:rsid w:val="00142441"/>
    <w:rsid w:val="00142832"/>
    <w:rsid w:val="00143157"/>
    <w:rsid w:val="001435B9"/>
    <w:rsid w:val="00143C90"/>
    <w:rsid w:val="001440AF"/>
    <w:rsid w:val="001509AA"/>
    <w:rsid w:val="00151229"/>
    <w:rsid w:val="00151B25"/>
    <w:rsid w:val="00152161"/>
    <w:rsid w:val="00152859"/>
    <w:rsid w:val="00153781"/>
    <w:rsid w:val="0015433A"/>
    <w:rsid w:val="00155A71"/>
    <w:rsid w:val="001570B8"/>
    <w:rsid w:val="00157AD0"/>
    <w:rsid w:val="00157FFA"/>
    <w:rsid w:val="00161159"/>
    <w:rsid w:val="00162453"/>
    <w:rsid w:val="00163196"/>
    <w:rsid w:val="00163598"/>
    <w:rsid w:val="0016517F"/>
    <w:rsid w:val="00166507"/>
    <w:rsid w:val="001665E3"/>
    <w:rsid w:val="0016767C"/>
    <w:rsid w:val="00167ED4"/>
    <w:rsid w:val="00170404"/>
    <w:rsid w:val="001720B9"/>
    <w:rsid w:val="00172883"/>
    <w:rsid w:val="00173B7F"/>
    <w:rsid w:val="00173FDC"/>
    <w:rsid w:val="0017498C"/>
    <w:rsid w:val="00174DDB"/>
    <w:rsid w:val="00175334"/>
    <w:rsid w:val="00176498"/>
    <w:rsid w:val="00176FC0"/>
    <w:rsid w:val="00182648"/>
    <w:rsid w:val="00182970"/>
    <w:rsid w:val="00183247"/>
    <w:rsid w:val="00183E35"/>
    <w:rsid w:val="0018400E"/>
    <w:rsid w:val="00184172"/>
    <w:rsid w:val="001851C9"/>
    <w:rsid w:val="00186C5A"/>
    <w:rsid w:val="001910C4"/>
    <w:rsid w:val="00191974"/>
    <w:rsid w:val="00191A1E"/>
    <w:rsid w:val="00193F42"/>
    <w:rsid w:val="00195036"/>
    <w:rsid w:val="00195752"/>
    <w:rsid w:val="00196341"/>
    <w:rsid w:val="00196D25"/>
    <w:rsid w:val="001A1371"/>
    <w:rsid w:val="001A1991"/>
    <w:rsid w:val="001A2029"/>
    <w:rsid w:val="001A2F03"/>
    <w:rsid w:val="001A3886"/>
    <w:rsid w:val="001A4EC9"/>
    <w:rsid w:val="001A5463"/>
    <w:rsid w:val="001A5813"/>
    <w:rsid w:val="001A6E57"/>
    <w:rsid w:val="001A717C"/>
    <w:rsid w:val="001B18F9"/>
    <w:rsid w:val="001B27C7"/>
    <w:rsid w:val="001B3F11"/>
    <w:rsid w:val="001B4C3B"/>
    <w:rsid w:val="001B4FB1"/>
    <w:rsid w:val="001B5316"/>
    <w:rsid w:val="001B692A"/>
    <w:rsid w:val="001B6998"/>
    <w:rsid w:val="001B69B5"/>
    <w:rsid w:val="001B7631"/>
    <w:rsid w:val="001B772F"/>
    <w:rsid w:val="001C166A"/>
    <w:rsid w:val="001C2B68"/>
    <w:rsid w:val="001C38F7"/>
    <w:rsid w:val="001C49F3"/>
    <w:rsid w:val="001C576F"/>
    <w:rsid w:val="001C63D5"/>
    <w:rsid w:val="001C7AB7"/>
    <w:rsid w:val="001D2583"/>
    <w:rsid w:val="001D408B"/>
    <w:rsid w:val="001D459B"/>
    <w:rsid w:val="001D4F20"/>
    <w:rsid w:val="001D77C1"/>
    <w:rsid w:val="001D7845"/>
    <w:rsid w:val="001D78F2"/>
    <w:rsid w:val="001D7E2F"/>
    <w:rsid w:val="001E30D4"/>
    <w:rsid w:val="001E33A3"/>
    <w:rsid w:val="001E36F0"/>
    <w:rsid w:val="001E5292"/>
    <w:rsid w:val="001E560E"/>
    <w:rsid w:val="001E71AA"/>
    <w:rsid w:val="001E7E21"/>
    <w:rsid w:val="001E7EA1"/>
    <w:rsid w:val="001F1601"/>
    <w:rsid w:val="001F195F"/>
    <w:rsid w:val="001F3218"/>
    <w:rsid w:val="001F58FF"/>
    <w:rsid w:val="001F7356"/>
    <w:rsid w:val="00200104"/>
    <w:rsid w:val="002012A5"/>
    <w:rsid w:val="00201F11"/>
    <w:rsid w:val="0020234C"/>
    <w:rsid w:val="0020235E"/>
    <w:rsid w:val="00203DBC"/>
    <w:rsid w:val="00204340"/>
    <w:rsid w:val="002049A4"/>
    <w:rsid w:val="00204EBD"/>
    <w:rsid w:val="002063B8"/>
    <w:rsid w:val="00206E88"/>
    <w:rsid w:val="00212A7B"/>
    <w:rsid w:val="00213B98"/>
    <w:rsid w:val="002144BD"/>
    <w:rsid w:val="00215BE1"/>
    <w:rsid w:val="00216545"/>
    <w:rsid w:val="0021692D"/>
    <w:rsid w:val="0021705A"/>
    <w:rsid w:val="00220211"/>
    <w:rsid w:val="002211B4"/>
    <w:rsid w:val="00221C08"/>
    <w:rsid w:val="00222B5E"/>
    <w:rsid w:val="00223358"/>
    <w:rsid w:val="002233C9"/>
    <w:rsid w:val="0022349E"/>
    <w:rsid w:val="00226D36"/>
    <w:rsid w:val="002307EF"/>
    <w:rsid w:val="00231554"/>
    <w:rsid w:val="00232F8A"/>
    <w:rsid w:val="00234115"/>
    <w:rsid w:val="00235D03"/>
    <w:rsid w:val="002404A9"/>
    <w:rsid w:val="0024137A"/>
    <w:rsid w:val="00243DAA"/>
    <w:rsid w:val="00246449"/>
    <w:rsid w:val="002466C7"/>
    <w:rsid w:val="002476F1"/>
    <w:rsid w:val="00247844"/>
    <w:rsid w:val="00253163"/>
    <w:rsid w:val="00253674"/>
    <w:rsid w:val="00253B3E"/>
    <w:rsid w:val="002551C0"/>
    <w:rsid w:val="00256DE2"/>
    <w:rsid w:val="002576BF"/>
    <w:rsid w:val="0026010F"/>
    <w:rsid w:val="00260F41"/>
    <w:rsid w:val="002614D7"/>
    <w:rsid w:val="002620DB"/>
    <w:rsid w:val="0026432A"/>
    <w:rsid w:val="002646CA"/>
    <w:rsid w:val="00264AA4"/>
    <w:rsid w:val="00265E3C"/>
    <w:rsid w:val="0026607D"/>
    <w:rsid w:val="00266993"/>
    <w:rsid w:val="00266CC2"/>
    <w:rsid w:val="00270051"/>
    <w:rsid w:val="00270585"/>
    <w:rsid w:val="00270F21"/>
    <w:rsid w:val="00270FD4"/>
    <w:rsid w:val="002730A1"/>
    <w:rsid w:val="00273A7A"/>
    <w:rsid w:val="00273CAB"/>
    <w:rsid w:val="0027635C"/>
    <w:rsid w:val="00276790"/>
    <w:rsid w:val="002771ED"/>
    <w:rsid w:val="0027792B"/>
    <w:rsid w:val="0028267C"/>
    <w:rsid w:val="00284B9D"/>
    <w:rsid w:val="00287286"/>
    <w:rsid w:val="00292057"/>
    <w:rsid w:val="0029261F"/>
    <w:rsid w:val="0029446F"/>
    <w:rsid w:val="002947A1"/>
    <w:rsid w:val="002955C2"/>
    <w:rsid w:val="00295769"/>
    <w:rsid w:val="00295979"/>
    <w:rsid w:val="002959DB"/>
    <w:rsid w:val="00295B2D"/>
    <w:rsid w:val="00296BCC"/>
    <w:rsid w:val="002A0993"/>
    <w:rsid w:val="002A1D52"/>
    <w:rsid w:val="002A2C38"/>
    <w:rsid w:val="002A34E6"/>
    <w:rsid w:val="002A61B2"/>
    <w:rsid w:val="002B0056"/>
    <w:rsid w:val="002B0A04"/>
    <w:rsid w:val="002B0E0B"/>
    <w:rsid w:val="002B2F41"/>
    <w:rsid w:val="002B3253"/>
    <w:rsid w:val="002B3B68"/>
    <w:rsid w:val="002B3EE6"/>
    <w:rsid w:val="002B41CB"/>
    <w:rsid w:val="002B41E5"/>
    <w:rsid w:val="002B4D00"/>
    <w:rsid w:val="002B607A"/>
    <w:rsid w:val="002B75DD"/>
    <w:rsid w:val="002B7F24"/>
    <w:rsid w:val="002C0F06"/>
    <w:rsid w:val="002C1678"/>
    <w:rsid w:val="002C3F29"/>
    <w:rsid w:val="002C43E4"/>
    <w:rsid w:val="002C6CEC"/>
    <w:rsid w:val="002C6E6B"/>
    <w:rsid w:val="002C74D9"/>
    <w:rsid w:val="002D02EB"/>
    <w:rsid w:val="002D0DB9"/>
    <w:rsid w:val="002D21E1"/>
    <w:rsid w:val="002D2916"/>
    <w:rsid w:val="002D3A22"/>
    <w:rsid w:val="002D3BFF"/>
    <w:rsid w:val="002D4947"/>
    <w:rsid w:val="002D5A6A"/>
    <w:rsid w:val="002D5F68"/>
    <w:rsid w:val="002D5FA6"/>
    <w:rsid w:val="002D61FD"/>
    <w:rsid w:val="002D6D5A"/>
    <w:rsid w:val="002D7946"/>
    <w:rsid w:val="002E0363"/>
    <w:rsid w:val="002E0709"/>
    <w:rsid w:val="002E1AA5"/>
    <w:rsid w:val="002E2162"/>
    <w:rsid w:val="002E2560"/>
    <w:rsid w:val="002E32F9"/>
    <w:rsid w:val="002E3E7D"/>
    <w:rsid w:val="002E6778"/>
    <w:rsid w:val="002E7504"/>
    <w:rsid w:val="002E7A6E"/>
    <w:rsid w:val="002F0D0F"/>
    <w:rsid w:val="002F18CF"/>
    <w:rsid w:val="002F193A"/>
    <w:rsid w:val="002F3415"/>
    <w:rsid w:val="002F47E6"/>
    <w:rsid w:val="002F5878"/>
    <w:rsid w:val="002F601B"/>
    <w:rsid w:val="003029ED"/>
    <w:rsid w:val="00303C4D"/>
    <w:rsid w:val="00303EFF"/>
    <w:rsid w:val="003052CA"/>
    <w:rsid w:val="0030610B"/>
    <w:rsid w:val="00306DE9"/>
    <w:rsid w:val="0031124E"/>
    <w:rsid w:val="0031410E"/>
    <w:rsid w:val="0031624D"/>
    <w:rsid w:val="00316294"/>
    <w:rsid w:val="0031658A"/>
    <w:rsid w:val="00316AA8"/>
    <w:rsid w:val="00316C42"/>
    <w:rsid w:val="00321A77"/>
    <w:rsid w:val="00322410"/>
    <w:rsid w:val="0032429A"/>
    <w:rsid w:val="00324A14"/>
    <w:rsid w:val="00325609"/>
    <w:rsid w:val="00325680"/>
    <w:rsid w:val="00326833"/>
    <w:rsid w:val="003273B0"/>
    <w:rsid w:val="003275C7"/>
    <w:rsid w:val="00327A3B"/>
    <w:rsid w:val="00330AC4"/>
    <w:rsid w:val="00330ADF"/>
    <w:rsid w:val="00331120"/>
    <w:rsid w:val="003318E9"/>
    <w:rsid w:val="00331B41"/>
    <w:rsid w:val="00334062"/>
    <w:rsid w:val="00334F3A"/>
    <w:rsid w:val="00341A29"/>
    <w:rsid w:val="003426FE"/>
    <w:rsid w:val="00345489"/>
    <w:rsid w:val="00345E7D"/>
    <w:rsid w:val="003463BB"/>
    <w:rsid w:val="00346D43"/>
    <w:rsid w:val="00346F9E"/>
    <w:rsid w:val="003471AD"/>
    <w:rsid w:val="00347806"/>
    <w:rsid w:val="00347BE7"/>
    <w:rsid w:val="003502F7"/>
    <w:rsid w:val="00351882"/>
    <w:rsid w:val="003523AA"/>
    <w:rsid w:val="00353185"/>
    <w:rsid w:val="0035395D"/>
    <w:rsid w:val="00353B8E"/>
    <w:rsid w:val="003540BF"/>
    <w:rsid w:val="00354AE5"/>
    <w:rsid w:val="00354FC7"/>
    <w:rsid w:val="003565FB"/>
    <w:rsid w:val="00356D02"/>
    <w:rsid w:val="0036099D"/>
    <w:rsid w:val="00363F5D"/>
    <w:rsid w:val="00365260"/>
    <w:rsid w:val="003657BE"/>
    <w:rsid w:val="00366985"/>
    <w:rsid w:val="00370A65"/>
    <w:rsid w:val="003721D9"/>
    <w:rsid w:val="00372509"/>
    <w:rsid w:val="00373F5C"/>
    <w:rsid w:val="00374024"/>
    <w:rsid w:val="00376EA0"/>
    <w:rsid w:val="003800B9"/>
    <w:rsid w:val="00380A8E"/>
    <w:rsid w:val="0038173D"/>
    <w:rsid w:val="00381FF0"/>
    <w:rsid w:val="003826FB"/>
    <w:rsid w:val="00382772"/>
    <w:rsid w:val="003853B9"/>
    <w:rsid w:val="00385B62"/>
    <w:rsid w:val="0038787F"/>
    <w:rsid w:val="00390B52"/>
    <w:rsid w:val="003913D9"/>
    <w:rsid w:val="00391B41"/>
    <w:rsid w:val="00394FB7"/>
    <w:rsid w:val="00395591"/>
    <w:rsid w:val="00395944"/>
    <w:rsid w:val="00396E39"/>
    <w:rsid w:val="0039737A"/>
    <w:rsid w:val="003A098E"/>
    <w:rsid w:val="003A13BC"/>
    <w:rsid w:val="003A18CD"/>
    <w:rsid w:val="003A262D"/>
    <w:rsid w:val="003A2A9F"/>
    <w:rsid w:val="003A2AA1"/>
    <w:rsid w:val="003A2F2E"/>
    <w:rsid w:val="003A3551"/>
    <w:rsid w:val="003A3800"/>
    <w:rsid w:val="003A3CB8"/>
    <w:rsid w:val="003A4EDA"/>
    <w:rsid w:val="003A53F7"/>
    <w:rsid w:val="003A7034"/>
    <w:rsid w:val="003A7F85"/>
    <w:rsid w:val="003B004E"/>
    <w:rsid w:val="003B0A3B"/>
    <w:rsid w:val="003B0E51"/>
    <w:rsid w:val="003B0FFA"/>
    <w:rsid w:val="003B2D8B"/>
    <w:rsid w:val="003B4793"/>
    <w:rsid w:val="003B5289"/>
    <w:rsid w:val="003B72AF"/>
    <w:rsid w:val="003C0272"/>
    <w:rsid w:val="003C0C48"/>
    <w:rsid w:val="003C126D"/>
    <w:rsid w:val="003C36A9"/>
    <w:rsid w:val="003C3843"/>
    <w:rsid w:val="003C3A46"/>
    <w:rsid w:val="003C4075"/>
    <w:rsid w:val="003C42CF"/>
    <w:rsid w:val="003C4B4E"/>
    <w:rsid w:val="003C4B96"/>
    <w:rsid w:val="003D270B"/>
    <w:rsid w:val="003D2823"/>
    <w:rsid w:val="003D667C"/>
    <w:rsid w:val="003E0D34"/>
    <w:rsid w:val="003E1D01"/>
    <w:rsid w:val="003E25FF"/>
    <w:rsid w:val="003E3508"/>
    <w:rsid w:val="003E371C"/>
    <w:rsid w:val="003E47FD"/>
    <w:rsid w:val="003E4BF3"/>
    <w:rsid w:val="003E6024"/>
    <w:rsid w:val="003E6D60"/>
    <w:rsid w:val="003E70BC"/>
    <w:rsid w:val="003F21FC"/>
    <w:rsid w:val="003F274F"/>
    <w:rsid w:val="003F320B"/>
    <w:rsid w:val="003F5582"/>
    <w:rsid w:val="004003B1"/>
    <w:rsid w:val="004003FB"/>
    <w:rsid w:val="00402CE9"/>
    <w:rsid w:val="004040A3"/>
    <w:rsid w:val="00404433"/>
    <w:rsid w:val="0040443F"/>
    <w:rsid w:val="00404FD1"/>
    <w:rsid w:val="00405D4D"/>
    <w:rsid w:val="00406DF4"/>
    <w:rsid w:val="004079E4"/>
    <w:rsid w:val="004107A5"/>
    <w:rsid w:val="004132F7"/>
    <w:rsid w:val="00414511"/>
    <w:rsid w:val="00415164"/>
    <w:rsid w:val="00415916"/>
    <w:rsid w:val="00415EF0"/>
    <w:rsid w:val="00417B9E"/>
    <w:rsid w:val="004219FE"/>
    <w:rsid w:val="00422F8C"/>
    <w:rsid w:val="00424CA4"/>
    <w:rsid w:val="00425B22"/>
    <w:rsid w:val="00425F31"/>
    <w:rsid w:val="004266EF"/>
    <w:rsid w:val="00426A7C"/>
    <w:rsid w:val="004270A4"/>
    <w:rsid w:val="00430799"/>
    <w:rsid w:val="00431335"/>
    <w:rsid w:val="0043157D"/>
    <w:rsid w:val="0043259E"/>
    <w:rsid w:val="00433BA7"/>
    <w:rsid w:val="004348E1"/>
    <w:rsid w:val="00436029"/>
    <w:rsid w:val="00436857"/>
    <w:rsid w:val="00436C03"/>
    <w:rsid w:val="00437127"/>
    <w:rsid w:val="004377BA"/>
    <w:rsid w:val="00437930"/>
    <w:rsid w:val="0044168F"/>
    <w:rsid w:val="00442113"/>
    <w:rsid w:val="004435AA"/>
    <w:rsid w:val="00444CEA"/>
    <w:rsid w:val="0044657E"/>
    <w:rsid w:val="00450165"/>
    <w:rsid w:val="00452BC8"/>
    <w:rsid w:val="004544E1"/>
    <w:rsid w:val="0046202D"/>
    <w:rsid w:val="004621A4"/>
    <w:rsid w:val="004627B5"/>
    <w:rsid w:val="00464A96"/>
    <w:rsid w:val="00464C62"/>
    <w:rsid w:val="00466364"/>
    <w:rsid w:val="00467853"/>
    <w:rsid w:val="00467E60"/>
    <w:rsid w:val="00472378"/>
    <w:rsid w:val="0047294F"/>
    <w:rsid w:val="00473172"/>
    <w:rsid w:val="00473DC6"/>
    <w:rsid w:val="00474898"/>
    <w:rsid w:val="00475A1D"/>
    <w:rsid w:val="004762CC"/>
    <w:rsid w:val="00477C18"/>
    <w:rsid w:val="00480775"/>
    <w:rsid w:val="004816E2"/>
    <w:rsid w:val="00483775"/>
    <w:rsid w:val="00484B39"/>
    <w:rsid w:val="00484C9D"/>
    <w:rsid w:val="00490612"/>
    <w:rsid w:val="00490A21"/>
    <w:rsid w:val="00491495"/>
    <w:rsid w:val="004924A7"/>
    <w:rsid w:val="00493090"/>
    <w:rsid w:val="0049370C"/>
    <w:rsid w:val="00493E3C"/>
    <w:rsid w:val="00494418"/>
    <w:rsid w:val="004944F0"/>
    <w:rsid w:val="00494EC2"/>
    <w:rsid w:val="004957B6"/>
    <w:rsid w:val="00496CD0"/>
    <w:rsid w:val="004A113E"/>
    <w:rsid w:val="004A1428"/>
    <w:rsid w:val="004A328B"/>
    <w:rsid w:val="004A4966"/>
    <w:rsid w:val="004A5313"/>
    <w:rsid w:val="004A6F62"/>
    <w:rsid w:val="004B1730"/>
    <w:rsid w:val="004B400E"/>
    <w:rsid w:val="004B4642"/>
    <w:rsid w:val="004B4888"/>
    <w:rsid w:val="004B5267"/>
    <w:rsid w:val="004B7304"/>
    <w:rsid w:val="004B768E"/>
    <w:rsid w:val="004C0D78"/>
    <w:rsid w:val="004C133F"/>
    <w:rsid w:val="004C162B"/>
    <w:rsid w:val="004C35D1"/>
    <w:rsid w:val="004C4516"/>
    <w:rsid w:val="004C53DD"/>
    <w:rsid w:val="004C5C0A"/>
    <w:rsid w:val="004C6860"/>
    <w:rsid w:val="004D0172"/>
    <w:rsid w:val="004D137F"/>
    <w:rsid w:val="004D27E4"/>
    <w:rsid w:val="004D3546"/>
    <w:rsid w:val="004D5FED"/>
    <w:rsid w:val="004D73C8"/>
    <w:rsid w:val="004D778F"/>
    <w:rsid w:val="004D7FF5"/>
    <w:rsid w:val="004E3C65"/>
    <w:rsid w:val="004F0658"/>
    <w:rsid w:val="004F2658"/>
    <w:rsid w:val="004F3C5A"/>
    <w:rsid w:val="00500A49"/>
    <w:rsid w:val="00501D19"/>
    <w:rsid w:val="00503EA2"/>
    <w:rsid w:val="00504F96"/>
    <w:rsid w:val="005053A8"/>
    <w:rsid w:val="00506448"/>
    <w:rsid w:val="005070EC"/>
    <w:rsid w:val="00511638"/>
    <w:rsid w:val="005139F8"/>
    <w:rsid w:val="00514112"/>
    <w:rsid w:val="00517FB5"/>
    <w:rsid w:val="00520278"/>
    <w:rsid w:val="0052030F"/>
    <w:rsid w:val="005218BA"/>
    <w:rsid w:val="00521E70"/>
    <w:rsid w:val="005231E9"/>
    <w:rsid w:val="00525980"/>
    <w:rsid w:val="00525D42"/>
    <w:rsid w:val="0052605B"/>
    <w:rsid w:val="0052674E"/>
    <w:rsid w:val="005271D0"/>
    <w:rsid w:val="00527DA2"/>
    <w:rsid w:val="005320F9"/>
    <w:rsid w:val="00532AB5"/>
    <w:rsid w:val="00533E09"/>
    <w:rsid w:val="00534E34"/>
    <w:rsid w:val="00535608"/>
    <w:rsid w:val="00535681"/>
    <w:rsid w:val="00536B92"/>
    <w:rsid w:val="00537D63"/>
    <w:rsid w:val="005413DF"/>
    <w:rsid w:val="00541A1C"/>
    <w:rsid w:val="00541B59"/>
    <w:rsid w:val="00542703"/>
    <w:rsid w:val="005461A7"/>
    <w:rsid w:val="00547D56"/>
    <w:rsid w:val="00550925"/>
    <w:rsid w:val="0055131C"/>
    <w:rsid w:val="00551832"/>
    <w:rsid w:val="00551B73"/>
    <w:rsid w:val="00552706"/>
    <w:rsid w:val="00553803"/>
    <w:rsid w:val="005538F0"/>
    <w:rsid w:val="0055394E"/>
    <w:rsid w:val="00554EBF"/>
    <w:rsid w:val="005554A2"/>
    <w:rsid w:val="005559B1"/>
    <w:rsid w:val="005577E9"/>
    <w:rsid w:val="005600BD"/>
    <w:rsid w:val="0056116C"/>
    <w:rsid w:val="005627EE"/>
    <w:rsid w:val="005713BB"/>
    <w:rsid w:val="005748A3"/>
    <w:rsid w:val="005749BB"/>
    <w:rsid w:val="005751F2"/>
    <w:rsid w:val="0057732E"/>
    <w:rsid w:val="00577429"/>
    <w:rsid w:val="0058231F"/>
    <w:rsid w:val="00582390"/>
    <w:rsid w:val="00582E3D"/>
    <w:rsid w:val="0058480D"/>
    <w:rsid w:val="005850A0"/>
    <w:rsid w:val="0058518B"/>
    <w:rsid w:val="00586F8F"/>
    <w:rsid w:val="005877F3"/>
    <w:rsid w:val="005879BB"/>
    <w:rsid w:val="005904E1"/>
    <w:rsid w:val="00590F11"/>
    <w:rsid w:val="0059114B"/>
    <w:rsid w:val="0059188C"/>
    <w:rsid w:val="005927F3"/>
    <w:rsid w:val="005949DE"/>
    <w:rsid w:val="0059516A"/>
    <w:rsid w:val="00595EB9"/>
    <w:rsid w:val="00596397"/>
    <w:rsid w:val="00596C23"/>
    <w:rsid w:val="0059792E"/>
    <w:rsid w:val="005A054A"/>
    <w:rsid w:val="005A1D5E"/>
    <w:rsid w:val="005A2927"/>
    <w:rsid w:val="005A4531"/>
    <w:rsid w:val="005A55BA"/>
    <w:rsid w:val="005A5B97"/>
    <w:rsid w:val="005A764A"/>
    <w:rsid w:val="005A7EFD"/>
    <w:rsid w:val="005B29BC"/>
    <w:rsid w:val="005B303E"/>
    <w:rsid w:val="005B4093"/>
    <w:rsid w:val="005B4A00"/>
    <w:rsid w:val="005B5726"/>
    <w:rsid w:val="005B5B1D"/>
    <w:rsid w:val="005B640C"/>
    <w:rsid w:val="005B64CC"/>
    <w:rsid w:val="005C063F"/>
    <w:rsid w:val="005C06E4"/>
    <w:rsid w:val="005C3824"/>
    <w:rsid w:val="005C5F05"/>
    <w:rsid w:val="005C79C4"/>
    <w:rsid w:val="005C7E6A"/>
    <w:rsid w:val="005D1B1E"/>
    <w:rsid w:val="005D1CFD"/>
    <w:rsid w:val="005D3842"/>
    <w:rsid w:val="005D7172"/>
    <w:rsid w:val="005E0215"/>
    <w:rsid w:val="005E0A12"/>
    <w:rsid w:val="005E10F2"/>
    <w:rsid w:val="005E11CA"/>
    <w:rsid w:val="005E129C"/>
    <w:rsid w:val="005E2768"/>
    <w:rsid w:val="005E3B9C"/>
    <w:rsid w:val="005E4379"/>
    <w:rsid w:val="005E6ABB"/>
    <w:rsid w:val="005F0A2B"/>
    <w:rsid w:val="005F39AC"/>
    <w:rsid w:val="005F3B9D"/>
    <w:rsid w:val="005F4163"/>
    <w:rsid w:val="005F4E1C"/>
    <w:rsid w:val="005F5CFC"/>
    <w:rsid w:val="005F6E6B"/>
    <w:rsid w:val="005F6FBC"/>
    <w:rsid w:val="005F7FBF"/>
    <w:rsid w:val="005F7FD0"/>
    <w:rsid w:val="00600EFB"/>
    <w:rsid w:val="00602BF0"/>
    <w:rsid w:val="00605FB5"/>
    <w:rsid w:val="006065C0"/>
    <w:rsid w:val="00607617"/>
    <w:rsid w:val="00610C63"/>
    <w:rsid w:val="00610CF1"/>
    <w:rsid w:val="0061175A"/>
    <w:rsid w:val="006119FD"/>
    <w:rsid w:val="006158A4"/>
    <w:rsid w:val="0061755C"/>
    <w:rsid w:val="00617637"/>
    <w:rsid w:val="0062006E"/>
    <w:rsid w:val="006219D3"/>
    <w:rsid w:val="00622042"/>
    <w:rsid w:val="00624271"/>
    <w:rsid w:val="00624684"/>
    <w:rsid w:val="006250A7"/>
    <w:rsid w:val="00626B96"/>
    <w:rsid w:val="006279E7"/>
    <w:rsid w:val="0063044D"/>
    <w:rsid w:val="0063051A"/>
    <w:rsid w:val="0063092C"/>
    <w:rsid w:val="006314A6"/>
    <w:rsid w:val="0063497D"/>
    <w:rsid w:val="00642178"/>
    <w:rsid w:val="006436F1"/>
    <w:rsid w:val="00644261"/>
    <w:rsid w:val="006456DC"/>
    <w:rsid w:val="00645A3A"/>
    <w:rsid w:val="00646AFE"/>
    <w:rsid w:val="00646D87"/>
    <w:rsid w:val="00647DCA"/>
    <w:rsid w:val="006509CB"/>
    <w:rsid w:val="006517F2"/>
    <w:rsid w:val="00651E50"/>
    <w:rsid w:val="00652873"/>
    <w:rsid w:val="006548D0"/>
    <w:rsid w:val="00655094"/>
    <w:rsid w:val="006624C8"/>
    <w:rsid w:val="00664164"/>
    <w:rsid w:val="006651AB"/>
    <w:rsid w:val="006651BE"/>
    <w:rsid w:val="006709F0"/>
    <w:rsid w:val="0067246F"/>
    <w:rsid w:val="00673959"/>
    <w:rsid w:val="00674C08"/>
    <w:rsid w:val="00681C7A"/>
    <w:rsid w:val="00681D00"/>
    <w:rsid w:val="00682E0A"/>
    <w:rsid w:val="00683EE1"/>
    <w:rsid w:val="006843FD"/>
    <w:rsid w:val="0068546C"/>
    <w:rsid w:val="006854F1"/>
    <w:rsid w:val="0068565F"/>
    <w:rsid w:val="00685A4F"/>
    <w:rsid w:val="00685A56"/>
    <w:rsid w:val="00687A61"/>
    <w:rsid w:val="00690197"/>
    <w:rsid w:val="00690219"/>
    <w:rsid w:val="0069384B"/>
    <w:rsid w:val="00693F2E"/>
    <w:rsid w:val="006942CE"/>
    <w:rsid w:val="006950E6"/>
    <w:rsid w:val="006959A6"/>
    <w:rsid w:val="00695DF4"/>
    <w:rsid w:val="006A0DB2"/>
    <w:rsid w:val="006A1A27"/>
    <w:rsid w:val="006A3039"/>
    <w:rsid w:val="006A415C"/>
    <w:rsid w:val="006A54E4"/>
    <w:rsid w:val="006A6498"/>
    <w:rsid w:val="006A756B"/>
    <w:rsid w:val="006B05D8"/>
    <w:rsid w:val="006B0A25"/>
    <w:rsid w:val="006B1ADE"/>
    <w:rsid w:val="006B29F8"/>
    <w:rsid w:val="006B3ABC"/>
    <w:rsid w:val="006B3CF8"/>
    <w:rsid w:val="006B3DA3"/>
    <w:rsid w:val="006B4C94"/>
    <w:rsid w:val="006B4D18"/>
    <w:rsid w:val="006B69C3"/>
    <w:rsid w:val="006B7016"/>
    <w:rsid w:val="006C04F8"/>
    <w:rsid w:val="006C3294"/>
    <w:rsid w:val="006C35AF"/>
    <w:rsid w:val="006C3C7D"/>
    <w:rsid w:val="006C5216"/>
    <w:rsid w:val="006D2DED"/>
    <w:rsid w:val="006D6C1A"/>
    <w:rsid w:val="006D6C56"/>
    <w:rsid w:val="006D7624"/>
    <w:rsid w:val="006D7EF3"/>
    <w:rsid w:val="006E04D6"/>
    <w:rsid w:val="006E0D7D"/>
    <w:rsid w:val="006E2422"/>
    <w:rsid w:val="006E3236"/>
    <w:rsid w:val="006E48F5"/>
    <w:rsid w:val="006E7ABA"/>
    <w:rsid w:val="006E7BDD"/>
    <w:rsid w:val="006F04B1"/>
    <w:rsid w:val="006F11B0"/>
    <w:rsid w:val="006F18CE"/>
    <w:rsid w:val="006F2AAA"/>
    <w:rsid w:val="006F4404"/>
    <w:rsid w:val="006F4A46"/>
    <w:rsid w:val="006F68E7"/>
    <w:rsid w:val="007007B0"/>
    <w:rsid w:val="00700AA4"/>
    <w:rsid w:val="00703561"/>
    <w:rsid w:val="00703CBD"/>
    <w:rsid w:val="0070440F"/>
    <w:rsid w:val="00704A55"/>
    <w:rsid w:val="00704AD3"/>
    <w:rsid w:val="007050CB"/>
    <w:rsid w:val="007050FE"/>
    <w:rsid w:val="00711758"/>
    <w:rsid w:val="007131DB"/>
    <w:rsid w:val="007134B3"/>
    <w:rsid w:val="0071531B"/>
    <w:rsid w:val="007154CC"/>
    <w:rsid w:val="0071632D"/>
    <w:rsid w:val="007211FE"/>
    <w:rsid w:val="00721DC6"/>
    <w:rsid w:val="007225AF"/>
    <w:rsid w:val="007226D2"/>
    <w:rsid w:val="0072362D"/>
    <w:rsid w:val="00725EE8"/>
    <w:rsid w:val="007265FB"/>
    <w:rsid w:val="00726BFC"/>
    <w:rsid w:val="00726F51"/>
    <w:rsid w:val="0073136E"/>
    <w:rsid w:val="00731F91"/>
    <w:rsid w:val="00733BB4"/>
    <w:rsid w:val="007341A6"/>
    <w:rsid w:val="00734882"/>
    <w:rsid w:val="00735BF5"/>
    <w:rsid w:val="00736E8A"/>
    <w:rsid w:val="0074063B"/>
    <w:rsid w:val="00740E65"/>
    <w:rsid w:val="00740F23"/>
    <w:rsid w:val="00741095"/>
    <w:rsid w:val="007412F3"/>
    <w:rsid w:val="00741BEF"/>
    <w:rsid w:val="00741D7C"/>
    <w:rsid w:val="007423C0"/>
    <w:rsid w:val="0074282C"/>
    <w:rsid w:val="00742A52"/>
    <w:rsid w:val="0074331A"/>
    <w:rsid w:val="00743DEF"/>
    <w:rsid w:val="00743FF8"/>
    <w:rsid w:val="007441CE"/>
    <w:rsid w:val="00745498"/>
    <w:rsid w:val="00745E0F"/>
    <w:rsid w:val="00747293"/>
    <w:rsid w:val="007522FB"/>
    <w:rsid w:val="007528FB"/>
    <w:rsid w:val="00753CD6"/>
    <w:rsid w:val="0075695A"/>
    <w:rsid w:val="00760BB5"/>
    <w:rsid w:val="007628F3"/>
    <w:rsid w:val="00762F11"/>
    <w:rsid w:val="00763CFE"/>
    <w:rsid w:val="00765D5D"/>
    <w:rsid w:val="00765EF9"/>
    <w:rsid w:val="00767D1C"/>
    <w:rsid w:val="00771DD5"/>
    <w:rsid w:val="00772514"/>
    <w:rsid w:val="00772E52"/>
    <w:rsid w:val="0077340A"/>
    <w:rsid w:val="007749C2"/>
    <w:rsid w:val="0077517E"/>
    <w:rsid w:val="00775C1F"/>
    <w:rsid w:val="00776A85"/>
    <w:rsid w:val="0077764D"/>
    <w:rsid w:val="00781BD8"/>
    <w:rsid w:val="00785528"/>
    <w:rsid w:val="007863AB"/>
    <w:rsid w:val="007914D1"/>
    <w:rsid w:val="007922FF"/>
    <w:rsid w:val="00792B2A"/>
    <w:rsid w:val="00792F34"/>
    <w:rsid w:val="0079341E"/>
    <w:rsid w:val="00794359"/>
    <w:rsid w:val="0079435A"/>
    <w:rsid w:val="007947A4"/>
    <w:rsid w:val="00794E39"/>
    <w:rsid w:val="0079555D"/>
    <w:rsid w:val="00795BE5"/>
    <w:rsid w:val="00796B1F"/>
    <w:rsid w:val="00796DA9"/>
    <w:rsid w:val="007A053A"/>
    <w:rsid w:val="007A0EDD"/>
    <w:rsid w:val="007A24B7"/>
    <w:rsid w:val="007A2782"/>
    <w:rsid w:val="007A2D56"/>
    <w:rsid w:val="007A2DA7"/>
    <w:rsid w:val="007A4E24"/>
    <w:rsid w:val="007A6FCF"/>
    <w:rsid w:val="007A7B56"/>
    <w:rsid w:val="007B047B"/>
    <w:rsid w:val="007B1038"/>
    <w:rsid w:val="007B11C5"/>
    <w:rsid w:val="007B199D"/>
    <w:rsid w:val="007B6607"/>
    <w:rsid w:val="007C01E7"/>
    <w:rsid w:val="007C0348"/>
    <w:rsid w:val="007C0476"/>
    <w:rsid w:val="007C19C0"/>
    <w:rsid w:val="007C4158"/>
    <w:rsid w:val="007C4586"/>
    <w:rsid w:val="007C4D57"/>
    <w:rsid w:val="007C7533"/>
    <w:rsid w:val="007D18A8"/>
    <w:rsid w:val="007D5F06"/>
    <w:rsid w:val="007D66AB"/>
    <w:rsid w:val="007D6A69"/>
    <w:rsid w:val="007D715E"/>
    <w:rsid w:val="007E052C"/>
    <w:rsid w:val="007E14A7"/>
    <w:rsid w:val="007E1A7E"/>
    <w:rsid w:val="007E24C2"/>
    <w:rsid w:val="007E4A7A"/>
    <w:rsid w:val="007E5BAA"/>
    <w:rsid w:val="007E62FD"/>
    <w:rsid w:val="007F0128"/>
    <w:rsid w:val="007F051F"/>
    <w:rsid w:val="007F0576"/>
    <w:rsid w:val="007F143B"/>
    <w:rsid w:val="007F2B81"/>
    <w:rsid w:val="007F2D26"/>
    <w:rsid w:val="007F34DE"/>
    <w:rsid w:val="007F4AA7"/>
    <w:rsid w:val="007F662A"/>
    <w:rsid w:val="007F6AA7"/>
    <w:rsid w:val="00801ED5"/>
    <w:rsid w:val="008021BF"/>
    <w:rsid w:val="008032F3"/>
    <w:rsid w:val="00805965"/>
    <w:rsid w:val="00805E1D"/>
    <w:rsid w:val="008069D6"/>
    <w:rsid w:val="00806A73"/>
    <w:rsid w:val="00811489"/>
    <w:rsid w:val="00811A0C"/>
    <w:rsid w:val="00811F6A"/>
    <w:rsid w:val="00811F7C"/>
    <w:rsid w:val="00812EDC"/>
    <w:rsid w:val="00813048"/>
    <w:rsid w:val="0081400F"/>
    <w:rsid w:val="008159A5"/>
    <w:rsid w:val="008160F8"/>
    <w:rsid w:val="00816D41"/>
    <w:rsid w:val="00825FA5"/>
    <w:rsid w:val="00826CF8"/>
    <w:rsid w:val="008273F0"/>
    <w:rsid w:val="00827447"/>
    <w:rsid w:val="008305F2"/>
    <w:rsid w:val="00831E78"/>
    <w:rsid w:val="0083363D"/>
    <w:rsid w:val="008347D5"/>
    <w:rsid w:val="008348CA"/>
    <w:rsid w:val="008353FC"/>
    <w:rsid w:val="00841FDF"/>
    <w:rsid w:val="0084346B"/>
    <w:rsid w:val="0084520B"/>
    <w:rsid w:val="0084546A"/>
    <w:rsid w:val="00846107"/>
    <w:rsid w:val="00846C97"/>
    <w:rsid w:val="00850F2B"/>
    <w:rsid w:val="00851BA8"/>
    <w:rsid w:val="008534B8"/>
    <w:rsid w:val="00853558"/>
    <w:rsid w:val="008544BD"/>
    <w:rsid w:val="008555A9"/>
    <w:rsid w:val="00857543"/>
    <w:rsid w:val="008611F3"/>
    <w:rsid w:val="00861C8F"/>
    <w:rsid w:val="00861DFB"/>
    <w:rsid w:val="0086238E"/>
    <w:rsid w:val="00862905"/>
    <w:rsid w:val="0086373D"/>
    <w:rsid w:val="008637F2"/>
    <w:rsid w:val="00863EF2"/>
    <w:rsid w:val="0086542D"/>
    <w:rsid w:val="00866FA1"/>
    <w:rsid w:val="00867FCB"/>
    <w:rsid w:val="00870560"/>
    <w:rsid w:val="008727AF"/>
    <w:rsid w:val="0087588A"/>
    <w:rsid w:val="008765D3"/>
    <w:rsid w:val="00877D43"/>
    <w:rsid w:val="008809D9"/>
    <w:rsid w:val="008812F0"/>
    <w:rsid w:val="00882646"/>
    <w:rsid w:val="00882802"/>
    <w:rsid w:val="008838D2"/>
    <w:rsid w:val="008864A5"/>
    <w:rsid w:val="00886E28"/>
    <w:rsid w:val="0089156E"/>
    <w:rsid w:val="00892610"/>
    <w:rsid w:val="00893BDA"/>
    <w:rsid w:val="008949C3"/>
    <w:rsid w:val="00894B00"/>
    <w:rsid w:val="00896635"/>
    <w:rsid w:val="008966A9"/>
    <w:rsid w:val="008A050B"/>
    <w:rsid w:val="008A0543"/>
    <w:rsid w:val="008A1F0C"/>
    <w:rsid w:val="008A2040"/>
    <w:rsid w:val="008A5A7A"/>
    <w:rsid w:val="008A72CB"/>
    <w:rsid w:val="008B1B07"/>
    <w:rsid w:val="008B215F"/>
    <w:rsid w:val="008B38E2"/>
    <w:rsid w:val="008B5A57"/>
    <w:rsid w:val="008C1BB8"/>
    <w:rsid w:val="008C2B2A"/>
    <w:rsid w:val="008C312C"/>
    <w:rsid w:val="008C3A74"/>
    <w:rsid w:val="008C3C4F"/>
    <w:rsid w:val="008C43E6"/>
    <w:rsid w:val="008C5DC4"/>
    <w:rsid w:val="008C78BD"/>
    <w:rsid w:val="008D0EAD"/>
    <w:rsid w:val="008D10D3"/>
    <w:rsid w:val="008D1AC9"/>
    <w:rsid w:val="008D2399"/>
    <w:rsid w:val="008D4350"/>
    <w:rsid w:val="008D4CE3"/>
    <w:rsid w:val="008D74A9"/>
    <w:rsid w:val="008D78F2"/>
    <w:rsid w:val="008E0786"/>
    <w:rsid w:val="008E1726"/>
    <w:rsid w:val="008E18D9"/>
    <w:rsid w:val="008E379B"/>
    <w:rsid w:val="008E4A66"/>
    <w:rsid w:val="008E4E7E"/>
    <w:rsid w:val="008E5467"/>
    <w:rsid w:val="008E6790"/>
    <w:rsid w:val="008E6E33"/>
    <w:rsid w:val="008E6EC8"/>
    <w:rsid w:val="008E74F8"/>
    <w:rsid w:val="008F3720"/>
    <w:rsid w:val="008F491E"/>
    <w:rsid w:val="00900E2C"/>
    <w:rsid w:val="00901B36"/>
    <w:rsid w:val="00901F38"/>
    <w:rsid w:val="009020B8"/>
    <w:rsid w:val="00902915"/>
    <w:rsid w:val="009050A0"/>
    <w:rsid w:val="00905B39"/>
    <w:rsid w:val="00906EF5"/>
    <w:rsid w:val="00907BC2"/>
    <w:rsid w:val="00907F8C"/>
    <w:rsid w:val="009100C7"/>
    <w:rsid w:val="00910D4E"/>
    <w:rsid w:val="009120EF"/>
    <w:rsid w:val="00912FAD"/>
    <w:rsid w:val="009161A4"/>
    <w:rsid w:val="00920729"/>
    <w:rsid w:val="009219AF"/>
    <w:rsid w:val="00923876"/>
    <w:rsid w:val="00926191"/>
    <w:rsid w:val="00926DDC"/>
    <w:rsid w:val="00930BD0"/>
    <w:rsid w:val="009312D2"/>
    <w:rsid w:val="009319A9"/>
    <w:rsid w:val="009319FD"/>
    <w:rsid w:val="00933368"/>
    <w:rsid w:val="009361C3"/>
    <w:rsid w:val="00936F28"/>
    <w:rsid w:val="00937D90"/>
    <w:rsid w:val="00940CEF"/>
    <w:rsid w:val="00943641"/>
    <w:rsid w:val="00943910"/>
    <w:rsid w:val="009440BD"/>
    <w:rsid w:val="0094441F"/>
    <w:rsid w:val="00945C70"/>
    <w:rsid w:val="0094623E"/>
    <w:rsid w:val="0094652F"/>
    <w:rsid w:val="009466E0"/>
    <w:rsid w:val="00946826"/>
    <w:rsid w:val="009475F2"/>
    <w:rsid w:val="009478C1"/>
    <w:rsid w:val="00950848"/>
    <w:rsid w:val="00950CE8"/>
    <w:rsid w:val="0095317A"/>
    <w:rsid w:val="009541BF"/>
    <w:rsid w:val="009542B8"/>
    <w:rsid w:val="0095467F"/>
    <w:rsid w:val="009604A3"/>
    <w:rsid w:val="00960B7A"/>
    <w:rsid w:val="009615A3"/>
    <w:rsid w:val="00965043"/>
    <w:rsid w:val="009657D5"/>
    <w:rsid w:val="00965CF1"/>
    <w:rsid w:val="00970A75"/>
    <w:rsid w:val="009722F0"/>
    <w:rsid w:val="00973672"/>
    <w:rsid w:val="00975435"/>
    <w:rsid w:val="00976E37"/>
    <w:rsid w:val="00981897"/>
    <w:rsid w:val="0098203A"/>
    <w:rsid w:val="00983786"/>
    <w:rsid w:val="009841A6"/>
    <w:rsid w:val="009877BA"/>
    <w:rsid w:val="0099092F"/>
    <w:rsid w:val="0099163F"/>
    <w:rsid w:val="00991679"/>
    <w:rsid w:val="00993412"/>
    <w:rsid w:val="0099384E"/>
    <w:rsid w:val="00993852"/>
    <w:rsid w:val="009945E5"/>
    <w:rsid w:val="009951BD"/>
    <w:rsid w:val="0099747E"/>
    <w:rsid w:val="009A0B25"/>
    <w:rsid w:val="009A11AF"/>
    <w:rsid w:val="009A4C20"/>
    <w:rsid w:val="009A50E4"/>
    <w:rsid w:val="009A6F07"/>
    <w:rsid w:val="009B04E3"/>
    <w:rsid w:val="009B07D4"/>
    <w:rsid w:val="009B3AA3"/>
    <w:rsid w:val="009B3BEB"/>
    <w:rsid w:val="009B3D24"/>
    <w:rsid w:val="009B3F85"/>
    <w:rsid w:val="009B4481"/>
    <w:rsid w:val="009B53A6"/>
    <w:rsid w:val="009B5D63"/>
    <w:rsid w:val="009B5DF5"/>
    <w:rsid w:val="009B5FBA"/>
    <w:rsid w:val="009B6B9A"/>
    <w:rsid w:val="009B6FDF"/>
    <w:rsid w:val="009C0096"/>
    <w:rsid w:val="009C227E"/>
    <w:rsid w:val="009C5330"/>
    <w:rsid w:val="009C7045"/>
    <w:rsid w:val="009C728E"/>
    <w:rsid w:val="009D1535"/>
    <w:rsid w:val="009D3A30"/>
    <w:rsid w:val="009D418E"/>
    <w:rsid w:val="009D4D2F"/>
    <w:rsid w:val="009D647B"/>
    <w:rsid w:val="009D6CD9"/>
    <w:rsid w:val="009D7414"/>
    <w:rsid w:val="009D742D"/>
    <w:rsid w:val="009D770A"/>
    <w:rsid w:val="009E05AD"/>
    <w:rsid w:val="009E1559"/>
    <w:rsid w:val="009E374A"/>
    <w:rsid w:val="009E48BB"/>
    <w:rsid w:val="009E4F5C"/>
    <w:rsid w:val="009E580E"/>
    <w:rsid w:val="009E6393"/>
    <w:rsid w:val="009E73C2"/>
    <w:rsid w:val="009E764F"/>
    <w:rsid w:val="009F0550"/>
    <w:rsid w:val="009F0DF9"/>
    <w:rsid w:val="009F36A9"/>
    <w:rsid w:val="009F399E"/>
    <w:rsid w:val="009F3E1C"/>
    <w:rsid w:val="009F4191"/>
    <w:rsid w:val="009F4980"/>
    <w:rsid w:val="009F584D"/>
    <w:rsid w:val="009F6F1A"/>
    <w:rsid w:val="009F70F2"/>
    <w:rsid w:val="009F75F1"/>
    <w:rsid w:val="009F7B2B"/>
    <w:rsid w:val="009F7BB9"/>
    <w:rsid w:val="00A02BE0"/>
    <w:rsid w:val="00A03207"/>
    <w:rsid w:val="00A03875"/>
    <w:rsid w:val="00A03B31"/>
    <w:rsid w:val="00A03E1E"/>
    <w:rsid w:val="00A04194"/>
    <w:rsid w:val="00A04FDD"/>
    <w:rsid w:val="00A0558B"/>
    <w:rsid w:val="00A057C9"/>
    <w:rsid w:val="00A05A07"/>
    <w:rsid w:val="00A05C52"/>
    <w:rsid w:val="00A06665"/>
    <w:rsid w:val="00A06C1C"/>
    <w:rsid w:val="00A126A9"/>
    <w:rsid w:val="00A15F2C"/>
    <w:rsid w:val="00A16D7E"/>
    <w:rsid w:val="00A16E50"/>
    <w:rsid w:val="00A172FA"/>
    <w:rsid w:val="00A17B64"/>
    <w:rsid w:val="00A218A1"/>
    <w:rsid w:val="00A21F0A"/>
    <w:rsid w:val="00A23F3A"/>
    <w:rsid w:val="00A24321"/>
    <w:rsid w:val="00A24A82"/>
    <w:rsid w:val="00A251C7"/>
    <w:rsid w:val="00A27304"/>
    <w:rsid w:val="00A27F8D"/>
    <w:rsid w:val="00A321BE"/>
    <w:rsid w:val="00A32326"/>
    <w:rsid w:val="00A32820"/>
    <w:rsid w:val="00A329CC"/>
    <w:rsid w:val="00A33B26"/>
    <w:rsid w:val="00A34A80"/>
    <w:rsid w:val="00A36AF4"/>
    <w:rsid w:val="00A36ED6"/>
    <w:rsid w:val="00A37F35"/>
    <w:rsid w:val="00A403A6"/>
    <w:rsid w:val="00A422EB"/>
    <w:rsid w:val="00A43161"/>
    <w:rsid w:val="00A438B2"/>
    <w:rsid w:val="00A44837"/>
    <w:rsid w:val="00A44B18"/>
    <w:rsid w:val="00A4510D"/>
    <w:rsid w:val="00A4646C"/>
    <w:rsid w:val="00A4692F"/>
    <w:rsid w:val="00A4724F"/>
    <w:rsid w:val="00A47F33"/>
    <w:rsid w:val="00A5165F"/>
    <w:rsid w:val="00A52E2E"/>
    <w:rsid w:val="00A52E31"/>
    <w:rsid w:val="00A53033"/>
    <w:rsid w:val="00A53364"/>
    <w:rsid w:val="00A533A8"/>
    <w:rsid w:val="00A55D46"/>
    <w:rsid w:val="00A5662E"/>
    <w:rsid w:val="00A57539"/>
    <w:rsid w:val="00A57CDB"/>
    <w:rsid w:val="00A60087"/>
    <w:rsid w:val="00A60864"/>
    <w:rsid w:val="00A63D34"/>
    <w:rsid w:val="00A641EA"/>
    <w:rsid w:val="00A67C99"/>
    <w:rsid w:val="00A7038E"/>
    <w:rsid w:val="00A70398"/>
    <w:rsid w:val="00A719E6"/>
    <w:rsid w:val="00A721E1"/>
    <w:rsid w:val="00A72D17"/>
    <w:rsid w:val="00A73E07"/>
    <w:rsid w:val="00A745D8"/>
    <w:rsid w:val="00A75922"/>
    <w:rsid w:val="00A771B7"/>
    <w:rsid w:val="00A82AA1"/>
    <w:rsid w:val="00A839DB"/>
    <w:rsid w:val="00A84951"/>
    <w:rsid w:val="00A85D94"/>
    <w:rsid w:val="00A867B8"/>
    <w:rsid w:val="00A86DEB"/>
    <w:rsid w:val="00A86EC4"/>
    <w:rsid w:val="00A87A2A"/>
    <w:rsid w:val="00A9050C"/>
    <w:rsid w:val="00A91036"/>
    <w:rsid w:val="00A9119A"/>
    <w:rsid w:val="00A938FB"/>
    <w:rsid w:val="00A94FEC"/>
    <w:rsid w:val="00A95006"/>
    <w:rsid w:val="00A96333"/>
    <w:rsid w:val="00AA0523"/>
    <w:rsid w:val="00AA07BD"/>
    <w:rsid w:val="00AA08D2"/>
    <w:rsid w:val="00AA2FCB"/>
    <w:rsid w:val="00AA6483"/>
    <w:rsid w:val="00AA7A6F"/>
    <w:rsid w:val="00AB1478"/>
    <w:rsid w:val="00AB4C1F"/>
    <w:rsid w:val="00AB5004"/>
    <w:rsid w:val="00AC01B6"/>
    <w:rsid w:val="00AC0E82"/>
    <w:rsid w:val="00AC1977"/>
    <w:rsid w:val="00AC2C71"/>
    <w:rsid w:val="00AC3AC9"/>
    <w:rsid w:val="00AC5359"/>
    <w:rsid w:val="00AC53B7"/>
    <w:rsid w:val="00AC5A1E"/>
    <w:rsid w:val="00AC6754"/>
    <w:rsid w:val="00AC6AE2"/>
    <w:rsid w:val="00AC75CC"/>
    <w:rsid w:val="00AD0302"/>
    <w:rsid w:val="00AD2E05"/>
    <w:rsid w:val="00AD327C"/>
    <w:rsid w:val="00AD4C14"/>
    <w:rsid w:val="00AD516E"/>
    <w:rsid w:val="00AD54E2"/>
    <w:rsid w:val="00AD627E"/>
    <w:rsid w:val="00AD76BC"/>
    <w:rsid w:val="00AE1AD6"/>
    <w:rsid w:val="00AE299D"/>
    <w:rsid w:val="00AE32D0"/>
    <w:rsid w:val="00AE3642"/>
    <w:rsid w:val="00AE3C87"/>
    <w:rsid w:val="00AE484F"/>
    <w:rsid w:val="00AE56DA"/>
    <w:rsid w:val="00AE7048"/>
    <w:rsid w:val="00AE73CF"/>
    <w:rsid w:val="00AE7943"/>
    <w:rsid w:val="00AF00B8"/>
    <w:rsid w:val="00AF2580"/>
    <w:rsid w:val="00AF2AF4"/>
    <w:rsid w:val="00AF4514"/>
    <w:rsid w:val="00B00404"/>
    <w:rsid w:val="00B00B13"/>
    <w:rsid w:val="00B027EF"/>
    <w:rsid w:val="00B04E9F"/>
    <w:rsid w:val="00B04F44"/>
    <w:rsid w:val="00B07498"/>
    <w:rsid w:val="00B07C8E"/>
    <w:rsid w:val="00B12442"/>
    <w:rsid w:val="00B148F9"/>
    <w:rsid w:val="00B16481"/>
    <w:rsid w:val="00B20F7E"/>
    <w:rsid w:val="00B21CFB"/>
    <w:rsid w:val="00B23712"/>
    <w:rsid w:val="00B24BFE"/>
    <w:rsid w:val="00B25985"/>
    <w:rsid w:val="00B269E4"/>
    <w:rsid w:val="00B27714"/>
    <w:rsid w:val="00B30C3E"/>
    <w:rsid w:val="00B338D3"/>
    <w:rsid w:val="00B340B2"/>
    <w:rsid w:val="00B34C04"/>
    <w:rsid w:val="00B35143"/>
    <w:rsid w:val="00B3567F"/>
    <w:rsid w:val="00B3619A"/>
    <w:rsid w:val="00B364CB"/>
    <w:rsid w:val="00B41083"/>
    <w:rsid w:val="00B416BA"/>
    <w:rsid w:val="00B43151"/>
    <w:rsid w:val="00B43394"/>
    <w:rsid w:val="00B43739"/>
    <w:rsid w:val="00B4587B"/>
    <w:rsid w:val="00B460C1"/>
    <w:rsid w:val="00B5022D"/>
    <w:rsid w:val="00B505CD"/>
    <w:rsid w:val="00B51C8C"/>
    <w:rsid w:val="00B51F85"/>
    <w:rsid w:val="00B539AB"/>
    <w:rsid w:val="00B539EB"/>
    <w:rsid w:val="00B55D4A"/>
    <w:rsid w:val="00B61419"/>
    <w:rsid w:val="00B619C8"/>
    <w:rsid w:val="00B61B5A"/>
    <w:rsid w:val="00B61D56"/>
    <w:rsid w:val="00B62D14"/>
    <w:rsid w:val="00B63209"/>
    <w:rsid w:val="00B646E2"/>
    <w:rsid w:val="00B6644E"/>
    <w:rsid w:val="00B66725"/>
    <w:rsid w:val="00B70441"/>
    <w:rsid w:val="00B75FCD"/>
    <w:rsid w:val="00B76CE3"/>
    <w:rsid w:val="00B76EF4"/>
    <w:rsid w:val="00B801EB"/>
    <w:rsid w:val="00B8065A"/>
    <w:rsid w:val="00B812C3"/>
    <w:rsid w:val="00B8131D"/>
    <w:rsid w:val="00B84954"/>
    <w:rsid w:val="00B84FE4"/>
    <w:rsid w:val="00B85668"/>
    <w:rsid w:val="00B85829"/>
    <w:rsid w:val="00B8624A"/>
    <w:rsid w:val="00B94046"/>
    <w:rsid w:val="00B9412C"/>
    <w:rsid w:val="00B94F17"/>
    <w:rsid w:val="00B95233"/>
    <w:rsid w:val="00B9609E"/>
    <w:rsid w:val="00B967AF"/>
    <w:rsid w:val="00B978AC"/>
    <w:rsid w:val="00B97F68"/>
    <w:rsid w:val="00BA3E80"/>
    <w:rsid w:val="00BA557A"/>
    <w:rsid w:val="00BA5C9D"/>
    <w:rsid w:val="00BA71AF"/>
    <w:rsid w:val="00BA73F3"/>
    <w:rsid w:val="00BB0006"/>
    <w:rsid w:val="00BB0D9D"/>
    <w:rsid w:val="00BB113E"/>
    <w:rsid w:val="00BB2DDA"/>
    <w:rsid w:val="00BB2E96"/>
    <w:rsid w:val="00BB6256"/>
    <w:rsid w:val="00BB625D"/>
    <w:rsid w:val="00BB6809"/>
    <w:rsid w:val="00BB7799"/>
    <w:rsid w:val="00BC0EBD"/>
    <w:rsid w:val="00BC1183"/>
    <w:rsid w:val="00BC1800"/>
    <w:rsid w:val="00BC30C0"/>
    <w:rsid w:val="00BC3372"/>
    <w:rsid w:val="00BC634C"/>
    <w:rsid w:val="00BC7549"/>
    <w:rsid w:val="00BC7C1A"/>
    <w:rsid w:val="00BD11B9"/>
    <w:rsid w:val="00BD22A0"/>
    <w:rsid w:val="00BD243C"/>
    <w:rsid w:val="00BD4604"/>
    <w:rsid w:val="00BD46B3"/>
    <w:rsid w:val="00BD4878"/>
    <w:rsid w:val="00BD7C32"/>
    <w:rsid w:val="00BD7E1E"/>
    <w:rsid w:val="00BE1CA2"/>
    <w:rsid w:val="00BE4E7E"/>
    <w:rsid w:val="00BE659C"/>
    <w:rsid w:val="00BE737D"/>
    <w:rsid w:val="00BE73BC"/>
    <w:rsid w:val="00BF00B2"/>
    <w:rsid w:val="00BF2961"/>
    <w:rsid w:val="00BF3A38"/>
    <w:rsid w:val="00BF50BD"/>
    <w:rsid w:val="00BF5DF5"/>
    <w:rsid w:val="00C004E5"/>
    <w:rsid w:val="00C0481A"/>
    <w:rsid w:val="00C04CD2"/>
    <w:rsid w:val="00C058EA"/>
    <w:rsid w:val="00C07958"/>
    <w:rsid w:val="00C07FFB"/>
    <w:rsid w:val="00C11295"/>
    <w:rsid w:val="00C11844"/>
    <w:rsid w:val="00C123A4"/>
    <w:rsid w:val="00C15780"/>
    <w:rsid w:val="00C15885"/>
    <w:rsid w:val="00C1669E"/>
    <w:rsid w:val="00C16FDA"/>
    <w:rsid w:val="00C220E4"/>
    <w:rsid w:val="00C22EAA"/>
    <w:rsid w:val="00C24332"/>
    <w:rsid w:val="00C26548"/>
    <w:rsid w:val="00C30E24"/>
    <w:rsid w:val="00C32DAC"/>
    <w:rsid w:val="00C33F0C"/>
    <w:rsid w:val="00C3460F"/>
    <w:rsid w:val="00C34EF9"/>
    <w:rsid w:val="00C35A60"/>
    <w:rsid w:val="00C36A85"/>
    <w:rsid w:val="00C37BEE"/>
    <w:rsid w:val="00C40BC1"/>
    <w:rsid w:val="00C4102C"/>
    <w:rsid w:val="00C415E1"/>
    <w:rsid w:val="00C4195F"/>
    <w:rsid w:val="00C42245"/>
    <w:rsid w:val="00C42945"/>
    <w:rsid w:val="00C44170"/>
    <w:rsid w:val="00C44738"/>
    <w:rsid w:val="00C46ED8"/>
    <w:rsid w:val="00C47350"/>
    <w:rsid w:val="00C473CC"/>
    <w:rsid w:val="00C4796E"/>
    <w:rsid w:val="00C479C2"/>
    <w:rsid w:val="00C47BF0"/>
    <w:rsid w:val="00C50D80"/>
    <w:rsid w:val="00C515D9"/>
    <w:rsid w:val="00C51827"/>
    <w:rsid w:val="00C51FEE"/>
    <w:rsid w:val="00C52053"/>
    <w:rsid w:val="00C55DEC"/>
    <w:rsid w:val="00C56702"/>
    <w:rsid w:val="00C56B90"/>
    <w:rsid w:val="00C56D85"/>
    <w:rsid w:val="00C5781D"/>
    <w:rsid w:val="00C5797E"/>
    <w:rsid w:val="00C6019D"/>
    <w:rsid w:val="00C60CDD"/>
    <w:rsid w:val="00C618AF"/>
    <w:rsid w:val="00C61B69"/>
    <w:rsid w:val="00C61C07"/>
    <w:rsid w:val="00C61E04"/>
    <w:rsid w:val="00C62F3F"/>
    <w:rsid w:val="00C64B8E"/>
    <w:rsid w:val="00C66CAD"/>
    <w:rsid w:val="00C71405"/>
    <w:rsid w:val="00C720D2"/>
    <w:rsid w:val="00C72784"/>
    <w:rsid w:val="00C7430A"/>
    <w:rsid w:val="00C74536"/>
    <w:rsid w:val="00C7603F"/>
    <w:rsid w:val="00C76D71"/>
    <w:rsid w:val="00C77C4F"/>
    <w:rsid w:val="00C80486"/>
    <w:rsid w:val="00C811AB"/>
    <w:rsid w:val="00C815AC"/>
    <w:rsid w:val="00C820D3"/>
    <w:rsid w:val="00C826DD"/>
    <w:rsid w:val="00C831E1"/>
    <w:rsid w:val="00C83D8D"/>
    <w:rsid w:val="00C85023"/>
    <w:rsid w:val="00C85FBC"/>
    <w:rsid w:val="00C876C7"/>
    <w:rsid w:val="00C91B0F"/>
    <w:rsid w:val="00C91E06"/>
    <w:rsid w:val="00C92530"/>
    <w:rsid w:val="00C92B7E"/>
    <w:rsid w:val="00C9370D"/>
    <w:rsid w:val="00C93E65"/>
    <w:rsid w:val="00C93FF0"/>
    <w:rsid w:val="00C9486F"/>
    <w:rsid w:val="00C95599"/>
    <w:rsid w:val="00C95B4C"/>
    <w:rsid w:val="00C96CE8"/>
    <w:rsid w:val="00C971FD"/>
    <w:rsid w:val="00CA1597"/>
    <w:rsid w:val="00CA198A"/>
    <w:rsid w:val="00CA2E53"/>
    <w:rsid w:val="00CA3931"/>
    <w:rsid w:val="00CA4496"/>
    <w:rsid w:val="00CA4F81"/>
    <w:rsid w:val="00CA743C"/>
    <w:rsid w:val="00CB0B3D"/>
    <w:rsid w:val="00CB2838"/>
    <w:rsid w:val="00CB29E6"/>
    <w:rsid w:val="00CB386C"/>
    <w:rsid w:val="00CB397D"/>
    <w:rsid w:val="00CB72FD"/>
    <w:rsid w:val="00CC1BFF"/>
    <w:rsid w:val="00CC224A"/>
    <w:rsid w:val="00CC276D"/>
    <w:rsid w:val="00CC2C70"/>
    <w:rsid w:val="00CC4731"/>
    <w:rsid w:val="00CC4F15"/>
    <w:rsid w:val="00CC614C"/>
    <w:rsid w:val="00CC65A6"/>
    <w:rsid w:val="00CD597D"/>
    <w:rsid w:val="00CD5B45"/>
    <w:rsid w:val="00CD5D6B"/>
    <w:rsid w:val="00CD654C"/>
    <w:rsid w:val="00CD6732"/>
    <w:rsid w:val="00CD7260"/>
    <w:rsid w:val="00CD7D92"/>
    <w:rsid w:val="00CE0C94"/>
    <w:rsid w:val="00CE132A"/>
    <w:rsid w:val="00CE25A7"/>
    <w:rsid w:val="00CE2EFD"/>
    <w:rsid w:val="00CE353E"/>
    <w:rsid w:val="00CE7068"/>
    <w:rsid w:val="00CE75B9"/>
    <w:rsid w:val="00CF02D9"/>
    <w:rsid w:val="00CF0707"/>
    <w:rsid w:val="00CF0FC9"/>
    <w:rsid w:val="00CF12C5"/>
    <w:rsid w:val="00CF1DF9"/>
    <w:rsid w:val="00CF228B"/>
    <w:rsid w:val="00CF2955"/>
    <w:rsid w:val="00CF2FC1"/>
    <w:rsid w:val="00CF3ECA"/>
    <w:rsid w:val="00CF5612"/>
    <w:rsid w:val="00CF58B4"/>
    <w:rsid w:val="00CF75C2"/>
    <w:rsid w:val="00D00443"/>
    <w:rsid w:val="00D02C4A"/>
    <w:rsid w:val="00D035E0"/>
    <w:rsid w:val="00D03830"/>
    <w:rsid w:val="00D03982"/>
    <w:rsid w:val="00D03BFB"/>
    <w:rsid w:val="00D0571B"/>
    <w:rsid w:val="00D06B47"/>
    <w:rsid w:val="00D1195A"/>
    <w:rsid w:val="00D13341"/>
    <w:rsid w:val="00D140E0"/>
    <w:rsid w:val="00D14CB4"/>
    <w:rsid w:val="00D160AE"/>
    <w:rsid w:val="00D1712C"/>
    <w:rsid w:val="00D17489"/>
    <w:rsid w:val="00D23649"/>
    <w:rsid w:val="00D244C1"/>
    <w:rsid w:val="00D26E19"/>
    <w:rsid w:val="00D3166A"/>
    <w:rsid w:val="00D31BAE"/>
    <w:rsid w:val="00D32714"/>
    <w:rsid w:val="00D353F5"/>
    <w:rsid w:val="00D35547"/>
    <w:rsid w:val="00D35E20"/>
    <w:rsid w:val="00D378E1"/>
    <w:rsid w:val="00D416C4"/>
    <w:rsid w:val="00D43C2D"/>
    <w:rsid w:val="00D454A4"/>
    <w:rsid w:val="00D47D24"/>
    <w:rsid w:val="00D502F6"/>
    <w:rsid w:val="00D5066E"/>
    <w:rsid w:val="00D5109A"/>
    <w:rsid w:val="00D51C91"/>
    <w:rsid w:val="00D52623"/>
    <w:rsid w:val="00D526A9"/>
    <w:rsid w:val="00D53065"/>
    <w:rsid w:val="00D535BD"/>
    <w:rsid w:val="00D53C77"/>
    <w:rsid w:val="00D54211"/>
    <w:rsid w:val="00D5500A"/>
    <w:rsid w:val="00D55A8D"/>
    <w:rsid w:val="00D55D83"/>
    <w:rsid w:val="00D5690B"/>
    <w:rsid w:val="00D56AB7"/>
    <w:rsid w:val="00D61C5B"/>
    <w:rsid w:val="00D62EA0"/>
    <w:rsid w:val="00D63848"/>
    <w:rsid w:val="00D66641"/>
    <w:rsid w:val="00D674C6"/>
    <w:rsid w:val="00D74364"/>
    <w:rsid w:val="00D75BD4"/>
    <w:rsid w:val="00D76543"/>
    <w:rsid w:val="00D800D8"/>
    <w:rsid w:val="00D81EEB"/>
    <w:rsid w:val="00D832C5"/>
    <w:rsid w:val="00D83523"/>
    <w:rsid w:val="00D84EA8"/>
    <w:rsid w:val="00D857BC"/>
    <w:rsid w:val="00D85910"/>
    <w:rsid w:val="00D86377"/>
    <w:rsid w:val="00D86A2D"/>
    <w:rsid w:val="00D86CC5"/>
    <w:rsid w:val="00D86DD4"/>
    <w:rsid w:val="00D90DD3"/>
    <w:rsid w:val="00D92276"/>
    <w:rsid w:val="00D92A26"/>
    <w:rsid w:val="00D94CFB"/>
    <w:rsid w:val="00D95550"/>
    <w:rsid w:val="00D959AB"/>
    <w:rsid w:val="00D95E1C"/>
    <w:rsid w:val="00D96347"/>
    <w:rsid w:val="00D97412"/>
    <w:rsid w:val="00DA099C"/>
    <w:rsid w:val="00DA22EE"/>
    <w:rsid w:val="00DA269D"/>
    <w:rsid w:val="00DA3CB5"/>
    <w:rsid w:val="00DA52FC"/>
    <w:rsid w:val="00DA71F6"/>
    <w:rsid w:val="00DA775E"/>
    <w:rsid w:val="00DB17A7"/>
    <w:rsid w:val="00DB1D72"/>
    <w:rsid w:val="00DB242F"/>
    <w:rsid w:val="00DB3797"/>
    <w:rsid w:val="00DB3E80"/>
    <w:rsid w:val="00DB4913"/>
    <w:rsid w:val="00DB5D05"/>
    <w:rsid w:val="00DB69C9"/>
    <w:rsid w:val="00DB7971"/>
    <w:rsid w:val="00DB7C04"/>
    <w:rsid w:val="00DC0974"/>
    <w:rsid w:val="00DC1A31"/>
    <w:rsid w:val="00DC451B"/>
    <w:rsid w:val="00DC65D7"/>
    <w:rsid w:val="00DC66C7"/>
    <w:rsid w:val="00DC7B5E"/>
    <w:rsid w:val="00DD07DB"/>
    <w:rsid w:val="00DD0D8D"/>
    <w:rsid w:val="00DD0E20"/>
    <w:rsid w:val="00DD1803"/>
    <w:rsid w:val="00DD2251"/>
    <w:rsid w:val="00DD3285"/>
    <w:rsid w:val="00DD4AD3"/>
    <w:rsid w:val="00DE08E5"/>
    <w:rsid w:val="00DE1ED2"/>
    <w:rsid w:val="00DE28C5"/>
    <w:rsid w:val="00DE2EF1"/>
    <w:rsid w:val="00DE562B"/>
    <w:rsid w:val="00DE59D4"/>
    <w:rsid w:val="00DE6ED5"/>
    <w:rsid w:val="00DE7529"/>
    <w:rsid w:val="00DE7AA0"/>
    <w:rsid w:val="00DF0827"/>
    <w:rsid w:val="00DF0907"/>
    <w:rsid w:val="00DF149B"/>
    <w:rsid w:val="00DF1A3E"/>
    <w:rsid w:val="00DF3D08"/>
    <w:rsid w:val="00DF4674"/>
    <w:rsid w:val="00DF4A0E"/>
    <w:rsid w:val="00DF55AA"/>
    <w:rsid w:val="00E0128E"/>
    <w:rsid w:val="00E02936"/>
    <w:rsid w:val="00E02E3B"/>
    <w:rsid w:val="00E03084"/>
    <w:rsid w:val="00E0430C"/>
    <w:rsid w:val="00E04F55"/>
    <w:rsid w:val="00E0500E"/>
    <w:rsid w:val="00E11384"/>
    <w:rsid w:val="00E129E7"/>
    <w:rsid w:val="00E12D60"/>
    <w:rsid w:val="00E17E1C"/>
    <w:rsid w:val="00E2013C"/>
    <w:rsid w:val="00E20FF6"/>
    <w:rsid w:val="00E21263"/>
    <w:rsid w:val="00E22BC2"/>
    <w:rsid w:val="00E22D67"/>
    <w:rsid w:val="00E23478"/>
    <w:rsid w:val="00E2375C"/>
    <w:rsid w:val="00E24676"/>
    <w:rsid w:val="00E25A7B"/>
    <w:rsid w:val="00E25CEC"/>
    <w:rsid w:val="00E265F7"/>
    <w:rsid w:val="00E2781B"/>
    <w:rsid w:val="00E313AF"/>
    <w:rsid w:val="00E32C8A"/>
    <w:rsid w:val="00E33CC0"/>
    <w:rsid w:val="00E33E02"/>
    <w:rsid w:val="00E34A84"/>
    <w:rsid w:val="00E34D9F"/>
    <w:rsid w:val="00E35878"/>
    <w:rsid w:val="00E358BA"/>
    <w:rsid w:val="00E41590"/>
    <w:rsid w:val="00E422DF"/>
    <w:rsid w:val="00E42399"/>
    <w:rsid w:val="00E43026"/>
    <w:rsid w:val="00E46924"/>
    <w:rsid w:val="00E47114"/>
    <w:rsid w:val="00E4771E"/>
    <w:rsid w:val="00E47E2B"/>
    <w:rsid w:val="00E50680"/>
    <w:rsid w:val="00E50789"/>
    <w:rsid w:val="00E5175B"/>
    <w:rsid w:val="00E51DE0"/>
    <w:rsid w:val="00E535AA"/>
    <w:rsid w:val="00E53E33"/>
    <w:rsid w:val="00E545F1"/>
    <w:rsid w:val="00E5508D"/>
    <w:rsid w:val="00E55CC0"/>
    <w:rsid w:val="00E56F1E"/>
    <w:rsid w:val="00E573C9"/>
    <w:rsid w:val="00E612A9"/>
    <w:rsid w:val="00E61B4C"/>
    <w:rsid w:val="00E61D43"/>
    <w:rsid w:val="00E6320C"/>
    <w:rsid w:val="00E659FD"/>
    <w:rsid w:val="00E66262"/>
    <w:rsid w:val="00E66F05"/>
    <w:rsid w:val="00E67A7F"/>
    <w:rsid w:val="00E70935"/>
    <w:rsid w:val="00E71527"/>
    <w:rsid w:val="00E727DC"/>
    <w:rsid w:val="00E745BE"/>
    <w:rsid w:val="00E747EC"/>
    <w:rsid w:val="00E804D6"/>
    <w:rsid w:val="00E80E44"/>
    <w:rsid w:val="00E81FD0"/>
    <w:rsid w:val="00E9074A"/>
    <w:rsid w:val="00E92B36"/>
    <w:rsid w:val="00E938D9"/>
    <w:rsid w:val="00E94E50"/>
    <w:rsid w:val="00E95C09"/>
    <w:rsid w:val="00E96838"/>
    <w:rsid w:val="00E96BC7"/>
    <w:rsid w:val="00E97DCA"/>
    <w:rsid w:val="00EA07C1"/>
    <w:rsid w:val="00EA0E6F"/>
    <w:rsid w:val="00EA3FE6"/>
    <w:rsid w:val="00EA514A"/>
    <w:rsid w:val="00EA602B"/>
    <w:rsid w:val="00EB03C9"/>
    <w:rsid w:val="00EB1264"/>
    <w:rsid w:val="00EB193E"/>
    <w:rsid w:val="00EB33B3"/>
    <w:rsid w:val="00EB33F2"/>
    <w:rsid w:val="00EB461C"/>
    <w:rsid w:val="00EB5EA7"/>
    <w:rsid w:val="00EB735A"/>
    <w:rsid w:val="00EC2048"/>
    <w:rsid w:val="00EC204F"/>
    <w:rsid w:val="00EC2CF9"/>
    <w:rsid w:val="00EC5639"/>
    <w:rsid w:val="00EC68D5"/>
    <w:rsid w:val="00EC6957"/>
    <w:rsid w:val="00EC7B0B"/>
    <w:rsid w:val="00EC7E78"/>
    <w:rsid w:val="00ED2921"/>
    <w:rsid w:val="00ED2F0D"/>
    <w:rsid w:val="00ED3798"/>
    <w:rsid w:val="00ED5064"/>
    <w:rsid w:val="00ED6A65"/>
    <w:rsid w:val="00ED6AD5"/>
    <w:rsid w:val="00ED7559"/>
    <w:rsid w:val="00ED75E4"/>
    <w:rsid w:val="00ED7796"/>
    <w:rsid w:val="00ED7F40"/>
    <w:rsid w:val="00EE28DC"/>
    <w:rsid w:val="00EE2ED9"/>
    <w:rsid w:val="00EE3BA3"/>
    <w:rsid w:val="00EE6C90"/>
    <w:rsid w:val="00EF0F95"/>
    <w:rsid w:val="00EF17FB"/>
    <w:rsid w:val="00EF2C3B"/>
    <w:rsid w:val="00EF33B0"/>
    <w:rsid w:val="00EF4C12"/>
    <w:rsid w:val="00EF5894"/>
    <w:rsid w:val="00EF61F2"/>
    <w:rsid w:val="00EF6AD1"/>
    <w:rsid w:val="00EF6BC2"/>
    <w:rsid w:val="00EF7256"/>
    <w:rsid w:val="00EF754E"/>
    <w:rsid w:val="00EF7B54"/>
    <w:rsid w:val="00F01DCE"/>
    <w:rsid w:val="00F02442"/>
    <w:rsid w:val="00F033D4"/>
    <w:rsid w:val="00F034BD"/>
    <w:rsid w:val="00F044A0"/>
    <w:rsid w:val="00F049EE"/>
    <w:rsid w:val="00F05060"/>
    <w:rsid w:val="00F05DF5"/>
    <w:rsid w:val="00F06186"/>
    <w:rsid w:val="00F067EB"/>
    <w:rsid w:val="00F07E9A"/>
    <w:rsid w:val="00F07F9A"/>
    <w:rsid w:val="00F10C12"/>
    <w:rsid w:val="00F11113"/>
    <w:rsid w:val="00F15BAC"/>
    <w:rsid w:val="00F16D25"/>
    <w:rsid w:val="00F22283"/>
    <w:rsid w:val="00F239F5"/>
    <w:rsid w:val="00F23D53"/>
    <w:rsid w:val="00F23DCA"/>
    <w:rsid w:val="00F26EA3"/>
    <w:rsid w:val="00F27579"/>
    <w:rsid w:val="00F31BFF"/>
    <w:rsid w:val="00F32354"/>
    <w:rsid w:val="00F32709"/>
    <w:rsid w:val="00F346C4"/>
    <w:rsid w:val="00F347A4"/>
    <w:rsid w:val="00F353E9"/>
    <w:rsid w:val="00F36CBE"/>
    <w:rsid w:val="00F40BB8"/>
    <w:rsid w:val="00F40C78"/>
    <w:rsid w:val="00F40CD2"/>
    <w:rsid w:val="00F413EF"/>
    <w:rsid w:val="00F41445"/>
    <w:rsid w:val="00F440BB"/>
    <w:rsid w:val="00F455B1"/>
    <w:rsid w:val="00F464F9"/>
    <w:rsid w:val="00F50361"/>
    <w:rsid w:val="00F531ED"/>
    <w:rsid w:val="00F54132"/>
    <w:rsid w:val="00F55268"/>
    <w:rsid w:val="00F56CC5"/>
    <w:rsid w:val="00F56FD7"/>
    <w:rsid w:val="00F611D6"/>
    <w:rsid w:val="00F64D03"/>
    <w:rsid w:val="00F66384"/>
    <w:rsid w:val="00F675E7"/>
    <w:rsid w:val="00F70D3C"/>
    <w:rsid w:val="00F71A2B"/>
    <w:rsid w:val="00F71B15"/>
    <w:rsid w:val="00F72C5C"/>
    <w:rsid w:val="00F72E7A"/>
    <w:rsid w:val="00F73034"/>
    <w:rsid w:val="00F74115"/>
    <w:rsid w:val="00F76696"/>
    <w:rsid w:val="00F77243"/>
    <w:rsid w:val="00F80CD8"/>
    <w:rsid w:val="00F81156"/>
    <w:rsid w:val="00F8170F"/>
    <w:rsid w:val="00F82E6F"/>
    <w:rsid w:val="00F843CA"/>
    <w:rsid w:val="00F84A59"/>
    <w:rsid w:val="00F86492"/>
    <w:rsid w:val="00F86C49"/>
    <w:rsid w:val="00F86D60"/>
    <w:rsid w:val="00F87024"/>
    <w:rsid w:val="00F91DDE"/>
    <w:rsid w:val="00F91FE6"/>
    <w:rsid w:val="00F921BF"/>
    <w:rsid w:val="00F923ED"/>
    <w:rsid w:val="00F93774"/>
    <w:rsid w:val="00F938A9"/>
    <w:rsid w:val="00F94DCB"/>
    <w:rsid w:val="00F95003"/>
    <w:rsid w:val="00FA3B77"/>
    <w:rsid w:val="00FA4360"/>
    <w:rsid w:val="00FA6EBB"/>
    <w:rsid w:val="00FB11AD"/>
    <w:rsid w:val="00FB142E"/>
    <w:rsid w:val="00FB3781"/>
    <w:rsid w:val="00FB3EAD"/>
    <w:rsid w:val="00FB3EC9"/>
    <w:rsid w:val="00FB4477"/>
    <w:rsid w:val="00FB4A7D"/>
    <w:rsid w:val="00FB5925"/>
    <w:rsid w:val="00FB67FB"/>
    <w:rsid w:val="00FC254F"/>
    <w:rsid w:val="00FC3018"/>
    <w:rsid w:val="00FC47B2"/>
    <w:rsid w:val="00FC48CA"/>
    <w:rsid w:val="00FC4F08"/>
    <w:rsid w:val="00FC657C"/>
    <w:rsid w:val="00FC7A8E"/>
    <w:rsid w:val="00FD2B0E"/>
    <w:rsid w:val="00FD2D85"/>
    <w:rsid w:val="00FD3988"/>
    <w:rsid w:val="00FD39B1"/>
    <w:rsid w:val="00FD54DF"/>
    <w:rsid w:val="00FD5684"/>
    <w:rsid w:val="00FD592C"/>
    <w:rsid w:val="00FE00EC"/>
    <w:rsid w:val="00FE03FE"/>
    <w:rsid w:val="00FE0B21"/>
    <w:rsid w:val="00FE119A"/>
    <w:rsid w:val="00FE1A3B"/>
    <w:rsid w:val="00FE1D4D"/>
    <w:rsid w:val="00FE2FA5"/>
    <w:rsid w:val="00FE3588"/>
    <w:rsid w:val="00FE45FA"/>
    <w:rsid w:val="00FE5E4C"/>
    <w:rsid w:val="00FF0FCF"/>
    <w:rsid w:val="00FF2311"/>
    <w:rsid w:val="00FF406E"/>
    <w:rsid w:val="00FF4B8D"/>
    <w:rsid w:val="00FF57BD"/>
    <w:rsid w:val="00FF6C92"/>
    <w:rsid w:val="049C2534"/>
    <w:rsid w:val="063B65B0"/>
    <w:rsid w:val="080DB768"/>
    <w:rsid w:val="08C67745"/>
    <w:rsid w:val="0BBC6FD8"/>
    <w:rsid w:val="10B69A6B"/>
    <w:rsid w:val="14CA290D"/>
    <w:rsid w:val="17891724"/>
    <w:rsid w:val="18C30B20"/>
    <w:rsid w:val="1C96214C"/>
    <w:rsid w:val="1D6DFE17"/>
    <w:rsid w:val="1ED4C241"/>
    <w:rsid w:val="254CF289"/>
    <w:rsid w:val="2F2C2919"/>
    <w:rsid w:val="31A62975"/>
    <w:rsid w:val="32C9B0D2"/>
    <w:rsid w:val="358B08A7"/>
    <w:rsid w:val="41318E15"/>
    <w:rsid w:val="44BBECA4"/>
    <w:rsid w:val="483AE7DC"/>
    <w:rsid w:val="4867F4B3"/>
    <w:rsid w:val="4A08F579"/>
    <w:rsid w:val="4B72889E"/>
    <w:rsid w:val="4C62988A"/>
    <w:rsid w:val="4E88EF23"/>
    <w:rsid w:val="56469AF9"/>
    <w:rsid w:val="58B1E653"/>
    <w:rsid w:val="63EB611F"/>
    <w:rsid w:val="67D33774"/>
    <w:rsid w:val="68DB7578"/>
    <w:rsid w:val="6B19430A"/>
    <w:rsid w:val="7AE821AF"/>
    <w:rsid w:val="7CE965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D103"/>
  <w15:chartTrackingRefBased/>
  <w15:docId w15:val="{0233E9A7-061B-4C1B-8E02-904C5320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paragraph" w:styleId="Heading1">
    <w:name w:val="heading 1"/>
    <w:basedOn w:val="Normal"/>
    <w:next w:val="Normal"/>
    <w:link w:val="Heading1Char"/>
    <w:uiPriority w:val="9"/>
    <w:qFormat/>
    <w:rsid w:val="002920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2920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0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A054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054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054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5A054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5A054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5A054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292057"/>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292057"/>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292057"/>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292057"/>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292057"/>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292057"/>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29205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057"/>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292057"/>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292057"/>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link w:val="ListParagraphChar"/>
    <w:uiPriority w:val="34"/>
    <w:qFormat/>
    <w:rsid w:val="00292057"/>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292057"/>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292057"/>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292057"/>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292057"/>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292057"/>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404433"/>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uiPriority w:val="99"/>
    <w:semiHidden/>
    <w:rsid w:val="41318E15"/>
    <w:pPr>
      <w:spacing w:after="0"/>
    </w:pPr>
    <w:rPr>
      <w:rFonts w:eastAsiaTheme="minorEastAsia"/>
      <w:lang w:eastAsia="en-GB"/>
    </w:rPr>
  </w:style>
  <w:style w:type="paragraph" w:styleId="BodyText">
    <w:name w:val="Body Text"/>
    <w:basedOn w:val="Normal"/>
    <w:link w:val="BodyTextChar"/>
    <w:uiPriority w:val="99"/>
    <w:unhideWhenUsed/>
    <w:rsid w:val="00292057"/>
    <w:pPr>
      <w:spacing w:after="120"/>
    </w:pPr>
    <w:rPr>
      <w:rFonts w:eastAsiaTheme="minorHAnsi"/>
      <w:lang w:eastAsia="en-US"/>
    </w:rPr>
  </w:style>
  <w:style w:type="character" w:customStyle="1" w:styleId="BodyTextChar">
    <w:name w:val="Body Text Char"/>
    <w:basedOn w:val="DefaultParagraphFont"/>
    <w:link w:val="BodyText"/>
    <w:uiPriority w:val="99"/>
    <w:rsid w:val="004079E4"/>
  </w:style>
  <w:style w:type="character" w:customStyle="1" w:styleId="normaltextrun">
    <w:name w:val="normaltextrun"/>
    <w:basedOn w:val="DefaultParagraphFont"/>
    <w:rsid w:val="002F18CF"/>
  </w:style>
  <w:style w:type="character" w:customStyle="1" w:styleId="eop">
    <w:name w:val="eop"/>
    <w:basedOn w:val="DefaultParagraphFont"/>
    <w:rsid w:val="002F18CF"/>
  </w:style>
  <w:style w:type="character" w:customStyle="1" w:styleId="Heading1Char">
    <w:name w:val="Heading 1 Char"/>
    <w:basedOn w:val="DefaultParagraphFont"/>
    <w:link w:val="Heading1"/>
    <w:uiPriority w:val="9"/>
    <w:rsid w:val="005A054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A054A"/>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A054A"/>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5A054A"/>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5A054A"/>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5A054A"/>
    <w:rPr>
      <w:rFonts w:asciiTheme="majorHAnsi" w:eastAsiaTheme="majorEastAsia" w:hAnsiTheme="majorHAnsi" w:cstheme="majorBidi"/>
      <w:color w:val="1F3763"/>
      <w:lang w:eastAsia="en-GB"/>
    </w:rPr>
  </w:style>
  <w:style w:type="character" w:customStyle="1" w:styleId="Heading7Char">
    <w:name w:val="Heading 7 Char"/>
    <w:basedOn w:val="DefaultParagraphFont"/>
    <w:link w:val="Heading7"/>
    <w:uiPriority w:val="9"/>
    <w:rsid w:val="005A054A"/>
    <w:rPr>
      <w:rFonts w:asciiTheme="majorHAnsi" w:eastAsiaTheme="majorEastAsia" w:hAnsiTheme="majorHAnsi" w:cstheme="majorBidi"/>
      <w:i/>
      <w:iCs/>
      <w:color w:val="1F3763"/>
      <w:lang w:eastAsia="en-GB"/>
    </w:rPr>
  </w:style>
  <w:style w:type="character" w:customStyle="1" w:styleId="Heading8Char">
    <w:name w:val="Heading 8 Char"/>
    <w:basedOn w:val="DefaultParagraphFont"/>
    <w:link w:val="Heading8"/>
    <w:uiPriority w:val="9"/>
    <w:rsid w:val="005A054A"/>
    <w:rPr>
      <w:rFonts w:asciiTheme="majorHAnsi" w:eastAsiaTheme="majorEastAsia" w:hAnsiTheme="majorHAnsi" w:cstheme="majorBidi"/>
      <w:color w:val="272727"/>
      <w:sz w:val="21"/>
      <w:szCs w:val="21"/>
      <w:lang w:eastAsia="en-GB"/>
    </w:rPr>
  </w:style>
  <w:style w:type="character" w:customStyle="1" w:styleId="Heading9Char">
    <w:name w:val="Heading 9 Char"/>
    <w:basedOn w:val="DefaultParagraphFont"/>
    <w:link w:val="Heading9"/>
    <w:uiPriority w:val="9"/>
    <w:rsid w:val="005A054A"/>
    <w:rPr>
      <w:rFonts w:asciiTheme="majorHAnsi" w:eastAsiaTheme="majorEastAsia" w:hAnsiTheme="majorHAnsi" w:cstheme="majorBidi"/>
      <w:i/>
      <w:iCs/>
      <w:color w:val="272727"/>
      <w:sz w:val="21"/>
      <w:szCs w:val="21"/>
      <w:lang w:eastAsia="en-GB"/>
    </w:rPr>
  </w:style>
  <w:style w:type="character" w:customStyle="1" w:styleId="UnresolvedMention1">
    <w:name w:val="Unresolved Mention1"/>
    <w:basedOn w:val="DefaultParagraphFont"/>
    <w:uiPriority w:val="99"/>
    <w:semiHidden/>
    <w:unhideWhenUsed/>
    <w:rsid w:val="005A054A"/>
    <w:rPr>
      <w:color w:val="605E5C"/>
      <w:shd w:val="clear" w:color="auto" w:fill="E1DFDD"/>
    </w:rPr>
  </w:style>
  <w:style w:type="character" w:styleId="FollowedHyperlink">
    <w:name w:val="FollowedHyperlink"/>
    <w:basedOn w:val="DefaultParagraphFont"/>
    <w:uiPriority w:val="99"/>
    <w:semiHidden/>
    <w:unhideWhenUsed/>
    <w:rsid w:val="005A054A"/>
    <w:rPr>
      <w:color w:val="954F72" w:themeColor="followedHyperlink"/>
      <w:u w:val="single"/>
    </w:rPr>
  </w:style>
  <w:style w:type="paragraph" w:styleId="Title">
    <w:name w:val="Title"/>
    <w:basedOn w:val="Normal"/>
    <w:next w:val="Normal"/>
    <w:link w:val="TitleChar"/>
    <w:uiPriority w:val="10"/>
    <w:qFormat/>
    <w:rsid w:val="005A054A"/>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A054A"/>
    <w:rPr>
      <w:rFonts w:asciiTheme="majorHAnsi" w:eastAsiaTheme="majorEastAsia" w:hAnsiTheme="majorHAnsi" w:cstheme="majorBidi"/>
      <w:sz w:val="56"/>
      <w:szCs w:val="56"/>
      <w:lang w:eastAsia="en-GB"/>
    </w:rPr>
  </w:style>
  <w:style w:type="paragraph" w:styleId="Subtitle">
    <w:name w:val="Subtitle"/>
    <w:basedOn w:val="Normal"/>
    <w:next w:val="Normal"/>
    <w:link w:val="SubtitleChar"/>
    <w:uiPriority w:val="11"/>
    <w:qFormat/>
    <w:rsid w:val="005A054A"/>
    <w:rPr>
      <w:color w:val="5A5A5A"/>
    </w:rPr>
  </w:style>
  <w:style w:type="character" w:customStyle="1" w:styleId="SubtitleChar">
    <w:name w:val="Subtitle Char"/>
    <w:basedOn w:val="DefaultParagraphFont"/>
    <w:link w:val="Subtitle"/>
    <w:uiPriority w:val="11"/>
    <w:rsid w:val="005A054A"/>
    <w:rPr>
      <w:rFonts w:eastAsiaTheme="minorEastAsia"/>
      <w:color w:val="5A5A5A"/>
      <w:lang w:eastAsia="en-GB"/>
    </w:rPr>
  </w:style>
  <w:style w:type="paragraph" w:styleId="Quote">
    <w:name w:val="Quote"/>
    <w:basedOn w:val="Normal"/>
    <w:next w:val="Normal"/>
    <w:link w:val="QuoteChar"/>
    <w:uiPriority w:val="29"/>
    <w:qFormat/>
    <w:rsid w:val="005A05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054A"/>
    <w:rPr>
      <w:rFonts w:eastAsiaTheme="minorEastAsia"/>
      <w:i/>
      <w:iCs/>
      <w:color w:val="404040" w:themeColor="text1" w:themeTint="BF"/>
      <w:lang w:eastAsia="en-GB"/>
    </w:rPr>
  </w:style>
  <w:style w:type="paragraph" w:styleId="IntenseQuote">
    <w:name w:val="Intense Quote"/>
    <w:basedOn w:val="Normal"/>
    <w:next w:val="Normal"/>
    <w:link w:val="IntenseQuoteChar"/>
    <w:uiPriority w:val="30"/>
    <w:qFormat/>
    <w:rsid w:val="005A054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054A"/>
    <w:rPr>
      <w:rFonts w:eastAsiaTheme="minorEastAsia"/>
      <w:i/>
      <w:iCs/>
      <w:color w:val="4472C4" w:themeColor="accent1"/>
      <w:lang w:eastAsia="en-GB"/>
    </w:rPr>
  </w:style>
  <w:style w:type="paragraph" w:styleId="TOC1">
    <w:name w:val="toc 1"/>
    <w:basedOn w:val="Normal"/>
    <w:next w:val="Normal"/>
    <w:uiPriority w:val="39"/>
    <w:unhideWhenUsed/>
    <w:rsid w:val="005A054A"/>
    <w:pPr>
      <w:spacing w:after="100"/>
    </w:pPr>
  </w:style>
  <w:style w:type="paragraph" w:styleId="TOC2">
    <w:name w:val="toc 2"/>
    <w:basedOn w:val="Normal"/>
    <w:next w:val="Normal"/>
    <w:uiPriority w:val="39"/>
    <w:unhideWhenUsed/>
    <w:rsid w:val="005A054A"/>
    <w:pPr>
      <w:spacing w:after="100"/>
      <w:ind w:left="220"/>
    </w:pPr>
  </w:style>
  <w:style w:type="paragraph" w:styleId="TOC3">
    <w:name w:val="toc 3"/>
    <w:basedOn w:val="Normal"/>
    <w:next w:val="Normal"/>
    <w:uiPriority w:val="39"/>
    <w:unhideWhenUsed/>
    <w:rsid w:val="005A054A"/>
    <w:pPr>
      <w:spacing w:after="100"/>
      <w:ind w:left="440"/>
    </w:pPr>
  </w:style>
  <w:style w:type="paragraph" w:styleId="TOC4">
    <w:name w:val="toc 4"/>
    <w:basedOn w:val="Normal"/>
    <w:next w:val="Normal"/>
    <w:uiPriority w:val="39"/>
    <w:unhideWhenUsed/>
    <w:rsid w:val="005A054A"/>
    <w:pPr>
      <w:spacing w:after="100"/>
      <w:ind w:left="660"/>
    </w:pPr>
  </w:style>
  <w:style w:type="paragraph" w:styleId="TOC5">
    <w:name w:val="toc 5"/>
    <w:basedOn w:val="Normal"/>
    <w:next w:val="Normal"/>
    <w:uiPriority w:val="39"/>
    <w:unhideWhenUsed/>
    <w:rsid w:val="005A054A"/>
    <w:pPr>
      <w:spacing w:after="100"/>
      <w:ind w:left="880"/>
    </w:pPr>
  </w:style>
  <w:style w:type="paragraph" w:styleId="TOC6">
    <w:name w:val="toc 6"/>
    <w:basedOn w:val="Normal"/>
    <w:next w:val="Normal"/>
    <w:uiPriority w:val="39"/>
    <w:unhideWhenUsed/>
    <w:rsid w:val="005A054A"/>
    <w:pPr>
      <w:spacing w:after="100"/>
      <w:ind w:left="1100"/>
    </w:pPr>
  </w:style>
  <w:style w:type="paragraph" w:styleId="TOC7">
    <w:name w:val="toc 7"/>
    <w:basedOn w:val="Normal"/>
    <w:next w:val="Normal"/>
    <w:uiPriority w:val="39"/>
    <w:unhideWhenUsed/>
    <w:rsid w:val="005A054A"/>
    <w:pPr>
      <w:spacing w:after="100"/>
      <w:ind w:left="1320"/>
    </w:pPr>
  </w:style>
  <w:style w:type="paragraph" w:styleId="TOC8">
    <w:name w:val="toc 8"/>
    <w:basedOn w:val="Normal"/>
    <w:next w:val="Normal"/>
    <w:uiPriority w:val="39"/>
    <w:unhideWhenUsed/>
    <w:rsid w:val="005A054A"/>
    <w:pPr>
      <w:spacing w:after="100"/>
      <w:ind w:left="1540"/>
    </w:pPr>
  </w:style>
  <w:style w:type="paragraph" w:styleId="TOC9">
    <w:name w:val="toc 9"/>
    <w:basedOn w:val="Normal"/>
    <w:next w:val="Normal"/>
    <w:uiPriority w:val="39"/>
    <w:unhideWhenUsed/>
    <w:rsid w:val="005A054A"/>
    <w:pPr>
      <w:spacing w:after="100"/>
      <w:ind w:left="1760"/>
    </w:pPr>
  </w:style>
  <w:style w:type="paragraph" w:styleId="FootnoteText">
    <w:name w:val="footnote text"/>
    <w:basedOn w:val="Normal"/>
    <w:link w:val="FootnoteTextChar"/>
    <w:uiPriority w:val="99"/>
    <w:semiHidden/>
    <w:unhideWhenUsed/>
    <w:rsid w:val="005A054A"/>
    <w:pPr>
      <w:spacing w:after="0"/>
    </w:pPr>
    <w:rPr>
      <w:sz w:val="20"/>
      <w:szCs w:val="20"/>
    </w:rPr>
  </w:style>
  <w:style w:type="character" w:customStyle="1" w:styleId="FootnoteTextChar">
    <w:name w:val="Footnote Text Char"/>
    <w:basedOn w:val="DefaultParagraphFont"/>
    <w:link w:val="FootnoteText"/>
    <w:uiPriority w:val="99"/>
    <w:semiHidden/>
    <w:rsid w:val="005A054A"/>
    <w:rPr>
      <w:rFonts w:eastAsiaTheme="minorEastAsia"/>
      <w:sz w:val="20"/>
      <w:szCs w:val="20"/>
      <w:lang w:eastAsia="en-GB"/>
    </w:rPr>
  </w:style>
  <w:style w:type="paragraph" w:styleId="NoSpacing">
    <w:name w:val="No Spacing"/>
    <w:uiPriority w:val="1"/>
    <w:qFormat/>
    <w:rsid w:val="006651BE"/>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517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FB5"/>
    <w:rPr>
      <w:rFonts w:ascii="Segoe UI" w:eastAsiaTheme="minorEastAsia" w:hAnsi="Segoe UI" w:cs="Segoe UI"/>
      <w:sz w:val="18"/>
      <w:szCs w:val="18"/>
      <w:lang w:eastAsia="en-GB"/>
    </w:rPr>
  </w:style>
  <w:style w:type="paragraph" w:customStyle="1" w:styleId="NoParagraphStyle">
    <w:name w:val="[No Paragraph Style]"/>
    <w:uiPriority w:val="24"/>
    <w:rsid w:val="003A3CB8"/>
    <w:pPr>
      <w:widowControl w:val="0"/>
      <w:numPr>
        <w:numId w:val="6"/>
      </w:numPr>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GB"/>
    </w:rPr>
  </w:style>
  <w:style w:type="character" w:customStyle="1" w:styleId="ListParagraphChar">
    <w:name w:val="List Paragraph Char"/>
    <w:basedOn w:val="DefaultParagraphFont"/>
    <w:link w:val="ListParagraph"/>
    <w:uiPriority w:val="34"/>
    <w:locked/>
    <w:rsid w:val="003A3CB8"/>
  </w:style>
  <w:style w:type="character" w:styleId="UnresolvedMention">
    <w:name w:val="Unresolved Mention"/>
    <w:basedOn w:val="DefaultParagraphFont"/>
    <w:uiPriority w:val="99"/>
    <w:semiHidden/>
    <w:unhideWhenUsed/>
    <w:rsid w:val="00EF7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9273">
      <w:bodyDiv w:val="1"/>
      <w:marLeft w:val="0"/>
      <w:marRight w:val="0"/>
      <w:marTop w:val="0"/>
      <w:marBottom w:val="0"/>
      <w:divBdr>
        <w:top w:val="none" w:sz="0" w:space="0" w:color="auto"/>
        <w:left w:val="none" w:sz="0" w:space="0" w:color="auto"/>
        <w:bottom w:val="none" w:sz="0" w:space="0" w:color="auto"/>
        <w:right w:val="none" w:sz="0" w:space="0" w:color="auto"/>
      </w:divBdr>
    </w:div>
    <w:div w:id="147479106">
      <w:bodyDiv w:val="1"/>
      <w:marLeft w:val="0"/>
      <w:marRight w:val="0"/>
      <w:marTop w:val="0"/>
      <w:marBottom w:val="0"/>
      <w:divBdr>
        <w:top w:val="none" w:sz="0" w:space="0" w:color="auto"/>
        <w:left w:val="none" w:sz="0" w:space="0" w:color="auto"/>
        <w:bottom w:val="none" w:sz="0" w:space="0" w:color="auto"/>
        <w:right w:val="none" w:sz="0" w:space="0" w:color="auto"/>
      </w:divBdr>
    </w:div>
    <w:div w:id="208806263">
      <w:bodyDiv w:val="1"/>
      <w:marLeft w:val="0"/>
      <w:marRight w:val="0"/>
      <w:marTop w:val="0"/>
      <w:marBottom w:val="0"/>
      <w:divBdr>
        <w:top w:val="none" w:sz="0" w:space="0" w:color="auto"/>
        <w:left w:val="none" w:sz="0" w:space="0" w:color="auto"/>
        <w:bottom w:val="none" w:sz="0" w:space="0" w:color="auto"/>
        <w:right w:val="none" w:sz="0" w:space="0" w:color="auto"/>
      </w:divBdr>
    </w:div>
    <w:div w:id="224948514">
      <w:bodyDiv w:val="1"/>
      <w:marLeft w:val="0"/>
      <w:marRight w:val="0"/>
      <w:marTop w:val="0"/>
      <w:marBottom w:val="0"/>
      <w:divBdr>
        <w:top w:val="none" w:sz="0" w:space="0" w:color="auto"/>
        <w:left w:val="none" w:sz="0" w:space="0" w:color="auto"/>
        <w:bottom w:val="none" w:sz="0" w:space="0" w:color="auto"/>
        <w:right w:val="none" w:sz="0" w:space="0" w:color="auto"/>
      </w:divBdr>
    </w:div>
    <w:div w:id="256326278">
      <w:bodyDiv w:val="1"/>
      <w:marLeft w:val="0"/>
      <w:marRight w:val="0"/>
      <w:marTop w:val="0"/>
      <w:marBottom w:val="0"/>
      <w:divBdr>
        <w:top w:val="none" w:sz="0" w:space="0" w:color="auto"/>
        <w:left w:val="none" w:sz="0" w:space="0" w:color="auto"/>
        <w:bottom w:val="none" w:sz="0" w:space="0" w:color="auto"/>
        <w:right w:val="none" w:sz="0" w:space="0" w:color="auto"/>
      </w:divBdr>
    </w:div>
    <w:div w:id="347099770">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733237750">
      <w:bodyDiv w:val="1"/>
      <w:marLeft w:val="0"/>
      <w:marRight w:val="0"/>
      <w:marTop w:val="0"/>
      <w:marBottom w:val="0"/>
      <w:divBdr>
        <w:top w:val="none" w:sz="0" w:space="0" w:color="auto"/>
        <w:left w:val="none" w:sz="0" w:space="0" w:color="auto"/>
        <w:bottom w:val="none" w:sz="0" w:space="0" w:color="auto"/>
        <w:right w:val="none" w:sz="0" w:space="0" w:color="auto"/>
      </w:divBdr>
    </w:div>
    <w:div w:id="758797675">
      <w:bodyDiv w:val="1"/>
      <w:marLeft w:val="0"/>
      <w:marRight w:val="0"/>
      <w:marTop w:val="0"/>
      <w:marBottom w:val="0"/>
      <w:divBdr>
        <w:top w:val="none" w:sz="0" w:space="0" w:color="auto"/>
        <w:left w:val="none" w:sz="0" w:space="0" w:color="auto"/>
        <w:bottom w:val="none" w:sz="0" w:space="0" w:color="auto"/>
        <w:right w:val="none" w:sz="0" w:space="0" w:color="auto"/>
      </w:divBdr>
    </w:div>
    <w:div w:id="796610250">
      <w:bodyDiv w:val="1"/>
      <w:marLeft w:val="0"/>
      <w:marRight w:val="0"/>
      <w:marTop w:val="0"/>
      <w:marBottom w:val="0"/>
      <w:divBdr>
        <w:top w:val="none" w:sz="0" w:space="0" w:color="auto"/>
        <w:left w:val="none" w:sz="0" w:space="0" w:color="auto"/>
        <w:bottom w:val="none" w:sz="0" w:space="0" w:color="auto"/>
        <w:right w:val="none" w:sz="0" w:space="0" w:color="auto"/>
      </w:divBdr>
    </w:div>
    <w:div w:id="798259379">
      <w:bodyDiv w:val="1"/>
      <w:marLeft w:val="0"/>
      <w:marRight w:val="0"/>
      <w:marTop w:val="0"/>
      <w:marBottom w:val="0"/>
      <w:divBdr>
        <w:top w:val="none" w:sz="0" w:space="0" w:color="auto"/>
        <w:left w:val="none" w:sz="0" w:space="0" w:color="auto"/>
        <w:bottom w:val="none" w:sz="0" w:space="0" w:color="auto"/>
        <w:right w:val="none" w:sz="0" w:space="0" w:color="auto"/>
      </w:divBdr>
    </w:div>
    <w:div w:id="820538346">
      <w:bodyDiv w:val="1"/>
      <w:marLeft w:val="0"/>
      <w:marRight w:val="0"/>
      <w:marTop w:val="0"/>
      <w:marBottom w:val="0"/>
      <w:divBdr>
        <w:top w:val="none" w:sz="0" w:space="0" w:color="auto"/>
        <w:left w:val="none" w:sz="0" w:space="0" w:color="auto"/>
        <w:bottom w:val="none" w:sz="0" w:space="0" w:color="auto"/>
        <w:right w:val="none" w:sz="0" w:space="0" w:color="auto"/>
      </w:divBdr>
    </w:div>
    <w:div w:id="875894457">
      <w:bodyDiv w:val="1"/>
      <w:marLeft w:val="0"/>
      <w:marRight w:val="0"/>
      <w:marTop w:val="0"/>
      <w:marBottom w:val="0"/>
      <w:divBdr>
        <w:top w:val="none" w:sz="0" w:space="0" w:color="auto"/>
        <w:left w:val="none" w:sz="0" w:space="0" w:color="auto"/>
        <w:bottom w:val="none" w:sz="0" w:space="0" w:color="auto"/>
        <w:right w:val="none" w:sz="0" w:space="0" w:color="auto"/>
      </w:divBdr>
    </w:div>
    <w:div w:id="1007562538">
      <w:bodyDiv w:val="1"/>
      <w:marLeft w:val="0"/>
      <w:marRight w:val="0"/>
      <w:marTop w:val="0"/>
      <w:marBottom w:val="0"/>
      <w:divBdr>
        <w:top w:val="none" w:sz="0" w:space="0" w:color="auto"/>
        <w:left w:val="none" w:sz="0" w:space="0" w:color="auto"/>
        <w:bottom w:val="none" w:sz="0" w:space="0" w:color="auto"/>
        <w:right w:val="none" w:sz="0" w:space="0" w:color="auto"/>
      </w:divBdr>
    </w:div>
    <w:div w:id="1018240953">
      <w:bodyDiv w:val="1"/>
      <w:marLeft w:val="0"/>
      <w:marRight w:val="0"/>
      <w:marTop w:val="0"/>
      <w:marBottom w:val="0"/>
      <w:divBdr>
        <w:top w:val="none" w:sz="0" w:space="0" w:color="auto"/>
        <w:left w:val="none" w:sz="0" w:space="0" w:color="auto"/>
        <w:bottom w:val="none" w:sz="0" w:space="0" w:color="auto"/>
        <w:right w:val="none" w:sz="0" w:space="0" w:color="auto"/>
      </w:divBdr>
    </w:div>
    <w:div w:id="1020279851">
      <w:bodyDiv w:val="1"/>
      <w:marLeft w:val="0"/>
      <w:marRight w:val="0"/>
      <w:marTop w:val="0"/>
      <w:marBottom w:val="0"/>
      <w:divBdr>
        <w:top w:val="none" w:sz="0" w:space="0" w:color="auto"/>
        <w:left w:val="none" w:sz="0" w:space="0" w:color="auto"/>
        <w:bottom w:val="none" w:sz="0" w:space="0" w:color="auto"/>
        <w:right w:val="none" w:sz="0" w:space="0" w:color="auto"/>
      </w:divBdr>
    </w:div>
    <w:div w:id="1097865177">
      <w:bodyDiv w:val="1"/>
      <w:marLeft w:val="0"/>
      <w:marRight w:val="0"/>
      <w:marTop w:val="0"/>
      <w:marBottom w:val="0"/>
      <w:divBdr>
        <w:top w:val="none" w:sz="0" w:space="0" w:color="auto"/>
        <w:left w:val="none" w:sz="0" w:space="0" w:color="auto"/>
        <w:bottom w:val="none" w:sz="0" w:space="0" w:color="auto"/>
        <w:right w:val="none" w:sz="0" w:space="0" w:color="auto"/>
      </w:divBdr>
    </w:div>
    <w:div w:id="1143044718">
      <w:bodyDiv w:val="1"/>
      <w:marLeft w:val="0"/>
      <w:marRight w:val="0"/>
      <w:marTop w:val="0"/>
      <w:marBottom w:val="0"/>
      <w:divBdr>
        <w:top w:val="none" w:sz="0" w:space="0" w:color="auto"/>
        <w:left w:val="none" w:sz="0" w:space="0" w:color="auto"/>
        <w:bottom w:val="none" w:sz="0" w:space="0" w:color="auto"/>
        <w:right w:val="none" w:sz="0" w:space="0" w:color="auto"/>
      </w:divBdr>
    </w:div>
    <w:div w:id="1252861221">
      <w:bodyDiv w:val="1"/>
      <w:marLeft w:val="0"/>
      <w:marRight w:val="0"/>
      <w:marTop w:val="0"/>
      <w:marBottom w:val="0"/>
      <w:divBdr>
        <w:top w:val="none" w:sz="0" w:space="0" w:color="auto"/>
        <w:left w:val="none" w:sz="0" w:space="0" w:color="auto"/>
        <w:bottom w:val="none" w:sz="0" w:space="0" w:color="auto"/>
        <w:right w:val="none" w:sz="0" w:space="0" w:color="auto"/>
      </w:divBdr>
    </w:div>
    <w:div w:id="1256477941">
      <w:bodyDiv w:val="1"/>
      <w:marLeft w:val="0"/>
      <w:marRight w:val="0"/>
      <w:marTop w:val="0"/>
      <w:marBottom w:val="0"/>
      <w:divBdr>
        <w:top w:val="none" w:sz="0" w:space="0" w:color="auto"/>
        <w:left w:val="none" w:sz="0" w:space="0" w:color="auto"/>
        <w:bottom w:val="none" w:sz="0" w:space="0" w:color="auto"/>
        <w:right w:val="none" w:sz="0" w:space="0" w:color="auto"/>
      </w:divBdr>
    </w:div>
    <w:div w:id="1359622780">
      <w:bodyDiv w:val="1"/>
      <w:marLeft w:val="0"/>
      <w:marRight w:val="0"/>
      <w:marTop w:val="0"/>
      <w:marBottom w:val="0"/>
      <w:divBdr>
        <w:top w:val="none" w:sz="0" w:space="0" w:color="auto"/>
        <w:left w:val="none" w:sz="0" w:space="0" w:color="auto"/>
        <w:bottom w:val="none" w:sz="0" w:space="0" w:color="auto"/>
        <w:right w:val="none" w:sz="0" w:space="0" w:color="auto"/>
      </w:divBdr>
    </w:div>
    <w:div w:id="1398552395">
      <w:bodyDiv w:val="1"/>
      <w:marLeft w:val="0"/>
      <w:marRight w:val="0"/>
      <w:marTop w:val="0"/>
      <w:marBottom w:val="0"/>
      <w:divBdr>
        <w:top w:val="none" w:sz="0" w:space="0" w:color="auto"/>
        <w:left w:val="none" w:sz="0" w:space="0" w:color="auto"/>
        <w:bottom w:val="none" w:sz="0" w:space="0" w:color="auto"/>
        <w:right w:val="none" w:sz="0" w:space="0" w:color="auto"/>
      </w:divBdr>
    </w:div>
    <w:div w:id="1444574714">
      <w:bodyDiv w:val="1"/>
      <w:marLeft w:val="0"/>
      <w:marRight w:val="0"/>
      <w:marTop w:val="0"/>
      <w:marBottom w:val="0"/>
      <w:divBdr>
        <w:top w:val="none" w:sz="0" w:space="0" w:color="auto"/>
        <w:left w:val="none" w:sz="0" w:space="0" w:color="auto"/>
        <w:bottom w:val="none" w:sz="0" w:space="0" w:color="auto"/>
        <w:right w:val="none" w:sz="0" w:space="0" w:color="auto"/>
      </w:divBdr>
    </w:div>
    <w:div w:id="1514799496">
      <w:bodyDiv w:val="1"/>
      <w:marLeft w:val="0"/>
      <w:marRight w:val="0"/>
      <w:marTop w:val="0"/>
      <w:marBottom w:val="0"/>
      <w:divBdr>
        <w:top w:val="none" w:sz="0" w:space="0" w:color="auto"/>
        <w:left w:val="none" w:sz="0" w:space="0" w:color="auto"/>
        <w:bottom w:val="none" w:sz="0" w:space="0" w:color="auto"/>
        <w:right w:val="none" w:sz="0" w:space="0" w:color="auto"/>
      </w:divBdr>
    </w:div>
    <w:div w:id="1604267241">
      <w:bodyDiv w:val="1"/>
      <w:marLeft w:val="0"/>
      <w:marRight w:val="0"/>
      <w:marTop w:val="0"/>
      <w:marBottom w:val="0"/>
      <w:divBdr>
        <w:top w:val="none" w:sz="0" w:space="0" w:color="auto"/>
        <w:left w:val="none" w:sz="0" w:space="0" w:color="auto"/>
        <w:bottom w:val="none" w:sz="0" w:space="0" w:color="auto"/>
        <w:right w:val="none" w:sz="0" w:space="0" w:color="auto"/>
      </w:divBdr>
    </w:div>
    <w:div w:id="1654798915">
      <w:bodyDiv w:val="1"/>
      <w:marLeft w:val="0"/>
      <w:marRight w:val="0"/>
      <w:marTop w:val="0"/>
      <w:marBottom w:val="0"/>
      <w:divBdr>
        <w:top w:val="none" w:sz="0" w:space="0" w:color="auto"/>
        <w:left w:val="none" w:sz="0" w:space="0" w:color="auto"/>
        <w:bottom w:val="none" w:sz="0" w:space="0" w:color="auto"/>
        <w:right w:val="none" w:sz="0" w:space="0" w:color="auto"/>
      </w:divBdr>
    </w:div>
    <w:div w:id="1665736968">
      <w:bodyDiv w:val="1"/>
      <w:marLeft w:val="0"/>
      <w:marRight w:val="0"/>
      <w:marTop w:val="0"/>
      <w:marBottom w:val="0"/>
      <w:divBdr>
        <w:top w:val="none" w:sz="0" w:space="0" w:color="auto"/>
        <w:left w:val="none" w:sz="0" w:space="0" w:color="auto"/>
        <w:bottom w:val="none" w:sz="0" w:space="0" w:color="auto"/>
        <w:right w:val="none" w:sz="0" w:space="0" w:color="auto"/>
      </w:divBdr>
    </w:div>
    <w:div w:id="1779789946">
      <w:bodyDiv w:val="1"/>
      <w:marLeft w:val="0"/>
      <w:marRight w:val="0"/>
      <w:marTop w:val="0"/>
      <w:marBottom w:val="0"/>
      <w:divBdr>
        <w:top w:val="none" w:sz="0" w:space="0" w:color="auto"/>
        <w:left w:val="none" w:sz="0" w:space="0" w:color="auto"/>
        <w:bottom w:val="none" w:sz="0" w:space="0" w:color="auto"/>
        <w:right w:val="none" w:sz="0" w:space="0" w:color="auto"/>
      </w:divBdr>
    </w:div>
    <w:div w:id="1815638207">
      <w:bodyDiv w:val="1"/>
      <w:marLeft w:val="0"/>
      <w:marRight w:val="0"/>
      <w:marTop w:val="0"/>
      <w:marBottom w:val="0"/>
      <w:divBdr>
        <w:top w:val="none" w:sz="0" w:space="0" w:color="auto"/>
        <w:left w:val="none" w:sz="0" w:space="0" w:color="auto"/>
        <w:bottom w:val="none" w:sz="0" w:space="0" w:color="auto"/>
        <w:right w:val="none" w:sz="0" w:space="0" w:color="auto"/>
      </w:divBdr>
      <w:divsChild>
        <w:div w:id="412167064">
          <w:marLeft w:val="0"/>
          <w:marRight w:val="0"/>
          <w:marTop w:val="0"/>
          <w:marBottom w:val="0"/>
          <w:divBdr>
            <w:top w:val="none" w:sz="0" w:space="0" w:color="auto"/>
            <w:left w:val="none" w:sz="0" w:space="0" w:color="auto"/>
            <w:bottom w:val="none" w:sz="0" w:space="0" w:color="auto"/>
            <w:right w:val="none" w:sz="0" w:space="0" w:color="auto"/>
          </w:divBdr>
        </w:div>
        <w:div w:id="503517892">
          <w:marLeft w:val="0"/>
          <w:marRight w:val="0"/>
          <w:marTop w:val="0"/>
          <w:marBottom w:val="0"/>
          <w:divBdr>
            <w:top w:val="none" w:sz="0" w:space="0" w:color="auto"/>
            <w:left w:val="none" w:sz="0" w:space="0" w:color="auto"/>
            <w:bottom w:val="none" w:sz="0" w:space="0" w:color="auto"/>
            <w:right w:val="none" w:sz="0" w:space="0" w:color="auto"/>
          </w:divBdr>
        </w:div>
        <w:div w:id="927428530">
          <w:marLeft w:val="0"/>
          <w:marRight w:val="0"/>
          <w:marTop w:val="0"/>
          <w:marBottom w:val="0"/>
          <w:divBdr>
            <w:top w:val="none" w:sz="0" w:space="0" w:color="auto"/>
            <w:left w:val="none" w:sz="0" w:space="0" w:color="auto"/>
            <w:bottom w:val="none" w:sz="0" w:space="0" w:color="auto"/>
            <w:right w:val="none" w:sz="0" w:space="0" w:color="auto"/>
          </w:divBdr>
        </w:div>
        <w:div w:id="931430246">
          <w:marLeft w:val="0"/>
          <w:marRight w:val="0"/>
          <w:marTop w:val="0"/>
          <w:marBottom w:val="0"/>
          <w:divBdr>
            <w:top w:val="none" w:sz="0" w:space="0" w:color="auto"/>
            <w:left w:val="none" w:sz="0" w:space="0" w:color="auto"/>
            <w:bottom w:val="none" w:sz="0" w:space="0" w:color="auto"/>
            <w:right w:val="none" w:sz="0" w:space="0" w:color="auto"/>
          </w:divBdr>
        </w:div>
        <w:div w:id="2040472069">
          <w:marLeft w:val="0"/>
          <w:marRight w:val="0"/>
          <w:marTop w:val="0"/>
          <w:marBottom w:val="0"/>
          <w:divBdr>
            <w:top w:val="none" w:sz="0" w:space="0" w:color="auto"/>
            <w:left w:val="none" w:sz="0" w:space="0" w:color="auto"/>
            <w:bottom w:val="none" w:sz="0" w:space="0" w:color="auto"/>
            <w:right w:val="none" w:sz="0" w:space="0" w:color="auto"/>
          </w:divBdr>
        </w:div>
      </w:divsChild>
    </w:div>
    <w:div w:id="1941837197">
      <w:bodyDiv w:val="1"/>
      <w:marLeft w:val="0"/>
      <w:marRight w:val="0"/>
      <w:marTop w:val="0"/>
      <w:marBottom w:val="0"/>
      <w:divBdr>
        <w:top w:val="none" w:sz="0" w:space="0" w:color="auto"/>
        <w:left w:val="none" w:sz="0" w:space="0" w:color="auto"/>
        <w:bottom w:val="none" w:sz="0" w:space="0" w:color="auto"/>
        <w:right w:val="none" w:sz="0" w:space="0" w:color="auto"/>
      </w:divBdr>
    </w:div>
    <w:div w:id="20016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onardcheshire.org/sites/default/files/2020-12/Get-on-Board-2020-policy-report.pdf" TargetMode="External"/><Relationship Id="rId18" Type="http://schemas.openxmlformats.org/officeDocument/2006/relationships/hyperlink" Target="https://www.transport.gov.scot/publication/scotland-s-accessible-travel-framework-annual-delivery-plan-2021-22/" TargetMode="External"/><Relationship Id="rId26" Type="http://schemas.openxmlformats.org/officeDocument/2006/relationships/image" Target="media/image5.emf"/><Relationship Id="rId39" Type="http://schemas.openxmlformats.org/officeDocument/2006/relationships/image" Target="media/image8.emf"/><Relationship Id="rId21" Type="http://schemas.openxmlformats.org/officeDocument/2006/relationships/hyperlink" Target="https://www.gov.scot/policies/cities-regions/regional-growth-deals/" TargetMode="External"/><Relationship Id="rId34" Type="http://schemas.openxmlformats.org/officeDocument/2006/relationships/hyperlink" Target="https://www.transport.gov.scot/publication/scotland-s-accessible-travel-framework-delivery-plan-for-2019-2020/"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collections/access-for-all-programme" TargetMode="External"/><Relationship Id="rId20" Type="http://schemas.openxmlformats.org/officeDocument/2006/relationships/hyperlink" Target="https://www.gov.scot/policies/cities-regions/city-region-deals/" TargetMode="External"/><Relationship Id="rId29" Type="http://schemas.openxmlformats.org/officeDocument/2006/relationships/hyperlink" Target="https://www.gov.uk/government/statistics/rail-factsheet-2020"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yperlink" Target="https://www.orr.gov.uk/media/10955" TargetMode="External"/><Relationship Id="rId37" Type="http://schemas.openxmlformats.org/officeDocument/2006/relationships/hyperlink" Target="https://uk.steergroup.com/sites/default/files/2021-03/Access4AllBenefitResearch2015.pdf" TargetMode="External"/><Relationship Id="rId40" Type="http://schemas.openxmlformats.org/officeDocument/2006/relationships/hyperlink" Target="https://www.jrf.org.uk/report/uk-poverty-2022"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energysavingtrust.org.uk/service/low-carbon-travel-and-transport-challenge-fund/" TargetMode="External"/><Relationship Id="rId28" Type="http://schemas.openxmlformats.org/officeDocument/2006/relationships/image" Target="media/image7.png"/><Relationship Id="rId36" Type="http://schemas.openxmlformats.org/officeDocument/2006/relationships/hyperlink" Target="https://www.transport.gov.scot/publication/going-further-scotland-s-accessible-travel-framework/" TargetMode="External"/><Relationship Id="rId10" Type="http://schemas.openxmlformats.org/officeDocument/2006/relationships/footnotes" Target="footnotes.xml"/><Relationship Id="rId19" Type="http://schemas.openxmlformats.org/officeDocument/2006/relationships/hyperlink" Target="https://www.gov.scot/publications/securing-green-recovery-path-net-zero-update-climate-change-plan-20182032/" TargetMode="External"/><Relationship Id="rId31" Type="http://schemas.openxmlformats.org/officeDocument/2006/relationships/hyperlink" Target="https://www.oecd-ilibrary.org/transport/the-benefits-of-improving-access-to-the-united-kingdom-rail-network-via-the-access-for-all-programme_13ca6b7e-e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pieconomics.com/publications/get-board-economics-making-rail-network-fully-accessible/" TargetMode="External"/><Relationship Id="rId22" Type="http://schemas.openxmlformats.org/officeDocument/2006/relationships/hyperlink" Target="https://www.transport.gov.scot/public-transport/rail/rail-policy-and-strategy/local-rail-development-fund/" TargetMode="External"/><Relationship Id="rId27" Type="http://schemas.openxmlformats.org/officeDocument/2006/relationships/image" Target="media/image6.png"/><Relationship Id="rId30" Type="http://schemas.openxmlformats.org/officeDocument/2006/relationships/hyperlink" Target="https://assets.publishing.service.gov.uk/government/uploads/system/uploads/attachment_data/file/277593/What_works_to_improve_wellbeing.pdf" TargetMode="External"/><Relationship Id="rId35" Type="http://schemas.openxmlformats.org/officeDocument/2006/relationships/hyperlink" Target="https://www.transport.gov.scot/publication/scotland-s-accessible-travel-framework-delivery-plan-for-2019-2020/"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etworkrail.co.uk/communities/passengers/station-improvements/access-for-all-improving-accessibility-at-railway-stations-nationwide/" TargetMode="External"/><Relationship Id="rId25" Type="http://schemas.openxmlformats.org/officeDocument/2006/relationships/image" Target="media/image4.emf"/><Relationship Id="rId33" Type="http://schemas.openxmlformats.org/officeDocument/2006/relationships/hyperlink" Target="https://www.itf-oecd.org/benefits-improving-access-united-kingdom-rail-network-access-all-programme" TargetMode="External"/><Relationship Id="rId38" Type="http://schemas.openxmlformats.org/officeDocument/2006/relationships/hyperlink" Target="https://www.oecd-ilibrary.org/transport/the-benefits-of-improving-access-to-the-united-kingdom-rail-network-via-the-access-for-all-programme_13ca6b7e-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A38439695</value>
    </field>
    <field name="Objective-Title">
      <value order="0">AST_Non Tabular_Recommendation 19_Infrastructure to Provide Access for All at Railway Stations</value>
    </field>
    <field name="Objective-Description">
      <value order="0"/>
    </field>
    <field name="Objective-CreationStamp">
      <value order="0">2022-06-08T09:07:54Z</value>
    </field>
    <field name="Objective-IsApproved">
      <value order="0">false</value>
    </field>
    <field name="Objective-IsPublished">
      <value order="0">false</value>
    </field>
    <field name="Objective-DatePublished">
      <value order="0"/>
    </field>
    <field name="Objective-ModificationStamp">
      <value order="0">2022-08-04T14:57:01Z</value>
    </field>
    <field name="Objective-Owner">
      <value order="0">Watson, Janine J (Z612341)</value>
    </field>
    <field name="Objective-Path">
      <value order="0">Objective Global Folder:SG File Plan:Business and industry:Transport:General:Advice and policy: Transport - general:Strategic Transport Project Review 2 (STPR2): Final Documents Versions: 2021-2026</value>
    </field>
    <field name="Objective-Parent">
      <value order="0">Strategic Transport Project Review 2 (STPR2): Final Documents Versions: 2021-2026</value>
    </field>
    <field name="Objective-State">
      <value order="0">Being Drafted</value>
    </field>
    <field name="Objective-VersionId">
      <value order="0">vA58983683</value>
    </field>
    <field name="Objective-Version">
      <value order="0">0.6</value>
    </field>
    <field name="Objective-VersionNumber">
      <value order="0">6</value>
    </field>
    <field name="Objective-VersionComment">
      <value order="0"/>
    </field>
    <field name="Objective-FileNumber">
      <value order="0">POL/35506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B300C-8E94-4DBD-BBC3-6C0781488047}">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ED4D8C8B-B782-4042-9127-97730F003AA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941923A1-EDD5-4C2E-BF46-93442968CD27}">
  <ds:schemaRefs>
    <ds:schemaRef ds:uri="http://schemas.microsoft.com/sharepoint/v3/contenttype/forms"/>
  </ds:schemaRefs>
</ds:datastoreItem>
</file>

<file path=customXml/itemProps5.xml><?xml version="1.0" encoding="utf-8"?>
<ds:datastoreItem xmlns:ds="http://schemas.openxmlformats.org/officeDocument/2006/customXml" ds:itemID="{72FF84FC-3F51-4A1D-9338-14467D83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15</Pages>
  <Words>3765</Words>
  <Characters>21256</Characters>
  <Application>Microsoft Office Word</Application>
  <DocSecurity>4</DocSecurity>
  <Lines>416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24934</CharactersWithSpaces>
  <SharedDoc>false</SharedDoc>
  <HLinks>
    <vt:vector size="126" baseType="variant">
      <vt:variant>
        <vt:i4>1704027</vt:i4>
      </vt:variant>
      <vt:variant>
        <vt:i4>60</vt:i4>
      </vt:variant>
      <vt:variant>
        <vt:i4>0</vt:i4>
      </vt:variant>
      <vt:variant>
        <vt:i4>5</vt:i4>
      </vt:variant>
      <vt:variant>
        <vt:lpwstr>https://www.jrf.org.uk/report/uk-poverty-2022</vt:lpwstr>
      </vt:variant>
      <vt:variant>
        <vt:lpwstr/>
      </vt:variant>
      <vt:variant>
        <vt:i4>4456504</vt:i4>
      </vt:variant>
      <vt:variant>
        <vt:i4>57</vt:i4>
      </vt:variant>
      <vt:variant>
        <vt:i4>0</vt:i4>
      </vt:variant>
      <vt:variant>
        <vt:i4>5</vt:i4>
      </vt:variant>
      <vt:variant>
        <vt:lpwstr>https://www.oecd-ilibrary.org/transport/the-benefits-of-improving-access-to-the-united-kingdom-rail-network-via-the-access-for-all-programme_13ca6b7e-en</vt:lpwstr>
      </vt:variant>
      <vt:variant>
        <vt:lpwstr/>
      </vt:variant>
      <vt:variant>
        <vt:i4>7667764</vt:i4>
      </vt:variant>
      <vt:variant>
        <vt:i4>54</vt:i4>
      </vt:variant>
      <vt:variant>
        <vt:i4>0</vt:i4>
      </vt:variant>
      <vt:variant>
        <vt:i4>5</vt:i4>
      </vt:variant>
      <vt:variant>
        <vt:lpwstr>https://uk.steergroup.com/sites/default/files/2021-03/Access4AllBenefitResearch2015.pdf</vt:lpwstr>
      </vt:variant>
      <vt:variant>
        <vt:lpwstr/>
      </vt:variant>
      <vt:variant>
        <vt:i4>5242882</vt:i4>
      </vt:variant>
      <vt:variant>
        <vt:i4>51</vt:i4>
      </vt:variant>
      <vt:variant>
        <vt:i4>0</vt:i4>
      </vt:variant>
      <vt:variant>
        <vt:i4>5</vt:i4>
      </vt:variant>
      <vt:variant>
        <vt:lpwstr>https://www.transport.gov.scot/publication/going-further-scotland-s-accessible-travel-framework/</vt:lpwstr>
      </vt:variant>
      <vt:variant>
        <vt:lpwstr/>
      </vt:variant>
      <vt:variant>
        <vt:i4>8192126</vt:i4>
      </vt:variant>
      <vt:variant>
        <vt:i4>48</vt:i4>
      </vt:variant>
      <vt:variant>
        <vt:i4>0</vt:i4>
      </vt:variant>
      <vt:variant>
        <vt:i4>5</vt:i4>
      </vt:variant>
      <vt:variant>
        <vt:lpwstr>https://www.transport.gov.scot/publication/scotland-s-accessible-travel-framework-delivery-plan-for-2019-2020/</vt:lpwstr>
      </vt:variant>
      <vt:variant>
        <vt:lpwstr/>
      </vt:variant>
      <vt:variant>
        <vt:i4>8192126</vt:i4>
      </vt:variant>
      <vt:variant>
        <vt:i4>45</vt:i4>
      </vt:variant>
      <vt:variant>
        <vt:i4>0</vt:i4>
      </vt:variant>
      <vt:variant>
        <vt:i4>5</vt:i4>
      </vt:variant>
      <vt:variant>
        <vt:lpwstr>https://www.transport.gov.scot/publication/scotland-s-accessible-travel-framework-delivery-plan-for-2019-2020/</vt:lpwstr>
      </vt:variant>
      <vt:variant>
        <vt:lpwstr/>
      </vt:variant>
      <vt:variant>
        <vt:i4>8061055</vt:i4>
      </vt:variant>
      <vt:variant>
        <vt:i4>42</vt:i4>
      </vt:variant>
      <vt:variant>
        <vt:i4>0</vt:i4>
      </vt:variant>
      <vt:variant>
        <vt:i4>5</vt:i4>
      </vt:variant>
      <vt:variant>
        <vt:lpwstr>https://www.itf-oecd.org/benefits-improving-access-united-kingdom-rail-network-access-all-programme</vt:lpwstr>
      </vt:variant>
      <vt:variant>
        <vt:lpwstr/>
      </vt:variant>
      <vt:variant>
        <vt:i4>7012400</vt:i4>
      </vt:variant>
      <vt:variant>
        <vt:i4>39</vt:i4>
      </vt:variant>
      <vt:variant>
        <vt:i4>0</vt:i4>
      </vt:variant>
      <vt:variant>
        <vt:i4>5</vt:i4>
      </vt:variant>
      <vt:variant>
        <vt:lpwstr>https://www.orr.gov.uk/media/10955</vt:lpwstr>
      </vt:variant>
      <vt:variant>
        <vt:lpwstr/>
      </vt:variant>
      <vt:variant>
        <vt:i4>4456504</vt:i4>
      </vt:variant>
      <vt:variant>
        <vt:i4>36</vt:i4>
      </vt:variant>
      <vt:variant>
        <vt:i4>0</vt:i4>
      </vt:variant>
      <vt:variant>
        <vt:i4>5</vt:i4>
      </vt:variant>
      <vt:variant>
        <vt:lpwstr>https://www.oecd-ilibrary.org/transport/the-benefits-of-improving-access-to-the-united-kingdom-rail-network-via-the-access-for-all-programme_13ca6b7e-en</vt:lpwstr>
      </vt:variant>
      <vt:variant>
        <vt:lpwstr/>
      </vt:variant>
      <vt:variant>
        <vt:i4>1179705</vt:i4>
      </vt:variant>
      <vt:variant>
        <vt:i4>33</vt:i4>
      </vt:variant>
      <vt:variant>
        <vt:i4>0</vt:i4>
      </vt:variant>
      <vt:variant>
        <vt:i4>5</vt:i4>
      </vt:variant>
      <vt:variant>
        <vt:lpwstr>https://assets.publishing.service.gov.uk/government/uploads/system/uploads/attachment_data/file/277593/What_works_to_improve_wellbeing.pdf</vt:lpwstr>
      </vt:variant>
      <vt:variant>
        <vt:lpwstr/>
      </vt:variant>
      <vt:variant>
        <vt:i4>4653143</vt:i4>
      </vt:variant>
      <vt:variant>
        <vt:i4>30</vt:i4>
      </vt:variant>
      <vt:variant>
        <vt:i4>0</vt:i4>
      </vt:variant>
      <vt:variant>
        <vt:i4>5</vt:i4>
      </vt:variant>
      <vt:variant>
        <vt:lpwstr>https://www.gov.uk/government/statistics/rail-factsheet-2020</vt:lpwstr>
      </vt:variant>
      <vt:variant>
        <vt:lpwstr/>
      </vt:variant>
      <vt:variant>
        <vt:i4>1310732</vt:i4>
      </vt:variant>
      <vt:variant>
        <vt:i4>27</vt:i4>
      </vt:variant>
      <vt:variant>
        <vt:i4>0</vt:i4>
      </vt:variant>
      <vt:variant>
        <vt:i4>5</vt:i4>
      </vt:variant>
      <vt:variant>
        <vt:lpwstr>https://energysavingtrust.org.uk/service/low-carbon-travel-and-transport-challenge-fund/</vt:lpwstr>
      </vt:variant>
      <vt:variant>
        <vt:lpwstr/>
      </vt:variant>
      <vt:variant>
        <vt:i4>2293820</vt:i4>
      </vt:variant>
      <vt:variant>
        <vt:i4>24</vt:i4>
      </vt:variant>
      <vt:variant>
        <vt:i4>0</vt:i4>
      </vt:variant>
      <vt:variant>
        <vt:i4>5</vt:i4>
      </vt:variant>
      <vt:variant>
        <vt:lpwstr>https://www.transport.gov.scot/public-transport/rail/rail-policy-and-strategy/local-rail-development-fund/</vt:lpwstr>
      </vt:variant>
      <vt:variant>
        <vt:lpwstr/>
      </vt:variant>
      <vt:variant>
        <vt:i4>8126522</vt:i4>
      </vt:variant>
      <vt:variant>
        <vt:i4>21</vt:i4>
      </vt:variant>
      <vt:variant>
        <vt:i4>0</vt:i4>
      </vt:variant>
      <vt:variant>
        <vt:i4>5</vt:i4>
      </vt:variant>
      <vt:variant>
        <vt:lpwstr>https://www.gov.scot/policies/cities-regions/regional-growth-deals/</vt:lpwstr>
      </vt:variant>
      <vt:variant>
        <vt:lpwstr/>
      </vt:variant>
      <vt:variant>
        <vt:i4>8323106</vt:i4>
      </vt:variant>
      <vt:variant>
        <vt:i4>18</vt:i4>
      </vt:variant>
      <vt:variant>
        <vt:i4>0</vt:i4>
      </vt:variant>
      <vt:variant>
        <vt:i4>5</vt:i4>
      </vt:variant>
      <vt:variant>
        <vt:lpwstr>https://www.gov.scot/policies/cities-regions/city-region-deals/</vt:lpwstr>
      </vt:variant>
      <vt:variant>
        <vt:lpwstr/>
      </vt:variant>
      <vt:variant>
        <vt:i4>5046355</vt:i4>
      </vt:variant>
      <vt:variant>
        <vt:i4>15</vt:i4>
      </vt:variant>
      <vt:variant>
        <vt:i4>0</vt:i4>
      </vt:variant>
      <vt:variant>
        <vt:i4>5</vt:i4>
      </vt:variant>
      <vt:variant>
        <vt:lpwstr>https://www.gov.scot/publications/securing-green-recovery-path-net-zero-update-climate-change-plan-20182032/</vt:lpwstr>
      </vt:variant>
      <vt:variant>
        <vt:lpwstr/>
      </vt:variant>
      <vt:variant>
        <vt:i4>8257595</vt:i4>
      </vt:variant>
      <vt:variant>
        <vt:i4>12</vt:i4>
      </vt:variant>
      <vt:variant>
        <vt:i4>0</vt:i4>
      </vt:variant>
      <vt:variant>
        <vt:i4>5</vt:i4>
      </vt:variant>
      <vt:variant>
        <vt:lpwstr>https://www.transport.gov.scot/publication/scotland-s-accessible-travel-framework-annual-delivery-plan-2021-22/</vt:lpwstr>
      </vt:variant>
      <vt:variant>
        <vt:lpwstr/>
      </vt:variant>
      <vt:variant>
        <vt:i4>327710</vt:i4>
      </vt:variant>
      <vt:variant>
        <vt:i4>9</vt:i4>
      </vt:variant>
      <vt:variant>
        <vt:i4>0</vt:i4>
      </vt:variant>
      <vt:variant>
        <vt:i4>5</vt:i4>
      </vt:variant>
      <vt:variant>
        <vt:lpwstr>https://www.networkrail.co.uk/communities/passengers/station-improvements/access-for-all-improving-accessibility-at-railway-stations-nationwide/</vt:lpwstr>
      </vt:variant>
      <vt:variant>
        <vt:lpwstr/>
      </vt:variant>
      <vt:variant>
        <vt:i4>6815782</vt:i4>
      </vt:variant>
      <vt:variant>
        <vt:i4>6</vt:i4>
      </vt:variant>
      <vt:variant>
        <vt:i4>0</vt:i4>
      </vt:variant>
      <vt:variant>
        <vt:i4>5</vt:i4>
      </vt:variant>
      <vt:variant>
        <vt:lpwstr>https://www.gov.uk/government/collections/access-for-all-programme</vt:lpwstr>
      </vt:variant>
      <vt:variant>
        <vt:lpwstr>:~:text=The%20funding%20is%20used%20to,to%20projects%20until%20spring%202019</vt:lpwstr>
      </vt:variant>
      <vt:variant>
        <vt:i4>2490491</vt:i4>
      </vt:variant>
      <vt:variant>
        <vt:i4>3</vt:i4>
      </vt:variant>
      <vt:variant>
        <vt:i4>0</vt:i4>
      </vt:variant>
      <vt:variant>
        <vt:i4>5</vt:i4>
      </vt:variant>
      <vt:variant>
        <vt:lpwstr>https://wpieconomics.com/publications/get-board-economics-making-rail-network-fully-accessible/</vt:lpwstr>
      </vt:variant>
      <vt:variant>
        <vt:lpwstr/>
      </vt:variant>
      <vt:variant>
        <vt:i4>3014773</vt:i4>
      </vt:variant>
      <vt:variant>
        <vt:i4>0</vt:i4>
      </vt:variant>
      <vt:variant>
        <vt:i4>0</vt:i4>
      </vt:variant>
      <vt:variant>
        <vt:i4>5</vt:i4>
      </vt:variant>
      <vt:variant>
        <vt:lpwstr>https://www.leonardcheshire.org/sites/default/files/2020-12/Get-on-Board-2020-policy-report.pdf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153</cp:revision>
  <cp:lastPrinted>2022-12-02T20:47:00Z</cp:lastPrinted>
  <dcterms:created xsi:type="dcterms:W3CDTF">2022-08-05T23:40:00Z</dcterms:created>
  <dcterms:modified xsi:type="dcterms:W3CDTF">2022-12-02T20:47:00Z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A38439695</vt:lpwstr>
  </property>
  <property fmtid="{D5CDD505-2E9C-101B-9397-08002B2CF9AE}" pid="4" name="Objective-Title">
    <vt:lpwstr>AST_Non Tabular_Recommendation 19_Infrastructure to Provide Access for All at Railway Stations</vt:lpwstr>
  </property>
  <property fmtid="{D5CDD505-2E9C-101B-9397-08002B2CF9AE}" pid="5" name="Objective-Description">
    <vt:lpwstr/>
  </property>
  <property fmtid="{D5CDD505-2E9C-101B-9397-08002B2CF9AE}" pid="6" name="Objective-CreationStamp">
    <vt:filetime>2022-06-08T09:07:54Z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2022-08-04T14:57:01Z</vt:filetime>
  </property>
  <property fmtid="{D5CDD505-2E9C-101B-9397-08002B2CF9AE}" pid="11" name="Objective-Owner">
    <vt:lpwstr>Watson, Janine J (Z612341)</vt:lpwstr>
  </property>
  <property fmtid="{D5CDD505-2E9C-101B-9397-08002B2CF9AE}" pid="12" name="Objective-Path">
    <vt:lpwstr>Objective Global Folder:SG File Plan:Business and industry:Transport:General:Advice and policy: Transport - general:Strategic Transport Project Review 2 (STPR2): Final Documents Versions: 2021-2026</vt:lpwstr>
  </property>
  <property fmtid="{D5CDD505-2E9C-101B-9397-08002B2CF9AE}" pid="13" name="Objective-Parent">
    <vt:lpwstr>Strategic Transport Project Review 2 (STPR2): Final Documents Versions: 2021-2026</vt:lpwstr>
  </property>
  <property fmtid="{D5CDD505-2E9C-101B-9397-08002B2CF9AE}" pid="14" name="Objective-State">
    <vt:lpwstr>Being Drafted</vt:lpwstr>
  </property>
  <property fmtid="{D5CDD505-2E9C-101B-9397-08002B2CF9AE}" pid="15" name="Objective-VersionId">
    <vt:lpwstr>vA58983683</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POL/35506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